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92" w:type="dxa"/>
        <w:tblInd w:w="165" w:type="dxa"/>
        <w:tblLayout w:type="fixed"/>
        <w:tblLook w:val="01E0" w:firstRow="1" w:lastRow="1" w:firstColumn="1" w:lastColumn="1" w:noHBand="0" w:noVBand="0"/>
      </w:tblPr>
      <w:tblGrid>
        <w:gridCol w:w="9299"/>
        <w:gridCol w:w="2693"/>
      </w:tblGrid>
      <w:tr w:rsidR="006E7F47" w:rsidRPr="00CA740E" w14:paraId="1A2EE9F3" w14:textId="77777777" w:rsidTr="002C0E3C">
        <w:trPr>
          <w:trHeight w:val="118"/>
        </w:trPr>
        <w:tc>
          <w:tcPr>
            <w:tcW w:w="9299" w:type="dxa"/>
          </w:tcPr>
          <w:p w14:paraId="0BF1A433" w14:textId="77777777" w:rsidR="006E7F47" w:rsidRPr="00CA740E" w:rsidRDefault="006E7F47" w:rsidP="00163476">
            <w:pPr>
              <w:pStyle w:val="Sbyandbetween"/>
              <w:spacing w:before="0" w:after="0" w:line="360" w:lineRule="auto"/>
              <w:contextualSpacing/>
              <w:rPr>
                <w:b/>
                <w:szCs w:val="20"/>
                <w:lang w:val="tr-TR"/>
              </w:rPr>
            </w:pPr>
            <w:r w:rsidRPr="00CA740E">
              <w:rPr>
                <w:b/>
                <w:szCs w:val="20"/>
                <w:lang w:val="tr-TR"/>
              </w:rPr>
              <w:t>BARC SÖZLEŞMESİ</w:t>
            </w:r>
          </w:p>
        </w:tc>
        <w:tc>
          <w:tcPr>
            <w:tcW w:w="2693" w:type="dxa"/>
          </w:tcPr>
          <w:p w14:paraId="5034F1D9" w14:textId="77777777" w:rsidR="006E7F47" w:rsidRPr="00CA740E" w:rsidRDefault="006E7F47" w:rsidP="00163476">
            <w:pPr>
              <w:spacing w:line="360" w:lineRule="auto"/>
              <w:contextualSpacing/>
              <w:jc w:val="center"/>
              <w:rPr>
                <w:sz w:val="20"/>
                <w:lang w:val="tr-TR"/>
              </w:rPr>
            </w:pPr>
          </w:p>
        </w:tc>
      </w:tr>
      <w:tr w:rsidR="006E7F47" w:rsidRPr="00CA740E" w14:paraId="348190A2" w14:textId="77777777" w:rsidTr="002C0E3C">
        <w:trPr>
          <w:trHeight w:val="218"/>
        </w:trPr>
        <w:tc>
          <w:tcPr>
            <w:tcW w:w="9299" w:type="dxa"/>
            <w:vAlign w:val="center"/>
          </w:tcPr>
          <w:p w14:paraId="14D1DA22" w14:textId="77777777" w:rsidR="006E7F47" w:rsidRPr="00CA740E" w:rsidRDefault="006E7F47" w:rsidP="00912557">
            <w:pPr>
              <w:pStyle w:val="SSellerPurchaser"/>
              <w:spacing w:line="360" w:lineRule="auto"/>
              <w:ind w:left="119"/>
              <w:contextualSpacing/>
              <w:jc w:val="both"/>
              <w:rPr>
                <w:rFonts w:cs="Arial"/>
                <w:szCs w:val="20"/>
                <w:lang w:val="tr-TR"/>
              </w:rPr>
            </w:pPr>
          </w:p>
          <w:p w14:paraId="51AA0F6F" w14:textId="77777777" w:rsidR="006E7F47" w:rsidRPr="00CA740E" w:rsidRDefault="006E7F47" w:rsidP="00912557">
            <w:pPr>
              <w:pStyle w:val="SSellerPurchaser"/>
              <w:spacing w:line="360" w:lineRule="auto"/>
              <w:contextualSpacing/>
              <w:jc w:val="both"/>
              <w:rPr>
                <w:szCs w:val="20"/>
                <w:lang w:val="tr-TR"/>
              </w:rPr>
            </w:pPr>
            <w:r w:rsidRPr="00CA740E">
              <w:rPr>
                <w:rFonts w:cs="Arial"/>
                <w:szCs w:val="20"/>
                <w:lang w:val="tr-TR"/>
              </w:rPr>
              <w:t>GiRiŞ</w:t>
            </w:r>
          </w:p>
        </w:tc>
        <w:tc>
          <w:tcPr>
            <w:tcW w:w="2693" w:type="dxa"/>
            <w:vAlign w:val="center"/>
          </w:tcPr>
          <w:p w14:paraId="041F014D" w14:textId="77777777" w:rsidR="006E7F47" w:rsidRPr="00CA740E" w:rsidRDefault="006E7F47" w:rsidP="00912557">
            <w:pPr>
              <w:pStyle w:val="SSellerPurchaser"/>
              <w:spacing w:line="360" w:lineRule="auto"/>
              <w:ind w:left="119"/>
              <w:contextualSpacing/>
              <w:jc w:val="both"/>
              <w:rPr>
                <w:szCs w:val="20"/>
                <w:lang w:val="tr-TR"/>
              </w:rPr>
            </w:pPr>
          </w:p>
        </w:tc>
      </w:tr>
      <w:tr w:rsidR="006E7F47" w:rsidRPr="00CA740E" w14:paraId="1E1B0D49" w14:textId="77777777" w:rsidTr="002C0E3C">
        <w:trPr>
          <w:trHeight w:val="857"/>
        </w:trPr>
        <w:tc>
          <w:tcPr>
            <w:tcW w:w="9299" w:type="dxa"/>
          </w:tcPr>
          <w:p w14:paraId="69967063" w14:textId="77777777" w:rsidR="006E7F47" w:rsidRPr="00CA740E" w:rsidRDefault="006E7F47" w:rsidP="00163476">
            <w:pPr>
              <w:pStyle w:val="Sbyandbetween"/>
              <w:spacing w:before="0" w:after="0" w:line="360" w:lineRule="auto"/>
              <w:contextualSpacing/>
              <w:jc w:val="both"/>
              <w:rPr>
                <w:szCs w:val="20"/>
                <w:lang w:val="tr-TR"/>
              </w:rPr>
            </w:pPr>
            <w:r w:rsidRPr="00CA740E">
              <w:rPr>
                <w:lang w:val="tr-TR"/>
              </w:rPr>
              <w:t>Petrol Ofisi AŞ akaryakıt ve madeni yağ ticaretinde uluslararası alanda faaliyet göstermekte olan bir şirket olup akaryakıt ve madeni yağ taşımacılığı hizmetine gereksinim duymaktadır.</w:t>
            </w:r>
          </w:p>
        </w:tc>
        <w:tc>
          <w:tcPr>
            <w:tcW w:w="2693" w:type="dxa"/>
          </w:tcPr>
          <w:p w14:paraId="4B62887D" w14:textId="77777777" w:rsidR="006E7F47" w:rsidRPr="00CA740E" w:rsidRDefault="006E7F47" w:rsidP="00912557">
            <w:pPr>
              <w:spacing w:line="360" w:lineRule="auto"/>
              <w:contextualSpacing/>
              <w:jc w:val="both"/>
              <w:rPr>
                <w:sz w:val="20"/>
                <w:lang w:val="tr-TR"/>
              </w:rPr>
            </w:pPr>
          </w:p>
        </w:tc>
      </w:tr>
      <w:tr w:rsidR="006E7F47" w:rsidRPr="00CA740E" w14:paraId="0019393F" w14:textId="77777777" w:rsidTr="002C0E3C">
        <w:trPr>
          <w:trHeight w:val="908"/>
        </w:trPr>
        <w:tc>
          <w:tcPr>
            <w:tcW w:w="9299" w:type="dxa"/>
            <w:vAlign w:val="center"/>
          </w:tcPr>
          <w:p w14:paraId="0ED97640" w14:textId="77777777" w:rsidR="006E7F47" w:rsidRPr="00CA740E" w:rsidRDefault="00155C27" w:rsidP="00163476">
            <w:pPr>
              <w:pStyle w:val="Sbyandbetween"/>
              <w:spacing w:before="0" w:after="0" w:line="360" w:lineRule="auto"/>
              <w:contextualSpacing/>
              <w:jc w:val="both"/>
              <w:rPr>
                <w:szCs w:val="20"/>
                <w:lang w:val="tr-TR"/>
              </w:rPr>
            </w:pPr>
            <w:r>
              <w:rPr>
                <w:rFonts w:cs="Arial"/>
                <w:lang w:val="tr-TR"/>
              </w:rPr>
              <w:t>..................</w:t>
            </w:r>
            <w:r w:rsidR="00613299">
              <w:rPr>
                <w:rFonts w:cs="Arial"/>
                <w:lang w:val="tr-TR"/>
              </w:rPr>
              <w:t xml:space="preserve"> </w:t>
            </w:r>
            <w:r w:rsidR="006E7F47" w:rsidRPr="00CA740E">
              <w:rPr>
                <w:lang w:val="tr-TR"/>
              </w:rPr>
              <w:t>ise, gemilerle akaryakıt ve madeni yağ taşımacılığına ilişkin uzmanlığa sahip olup ilgili hizmeti verebilecek araçlara sahiptir.</w:t>
            </w:r>
          </w:p>
        </w:tc>
        <w:tc>
          <w:tcPr>
            <w:tcW w:w="2693" w:type="dxa"/>
            <w:vAlign w:val="center"/>
          </w:tcPr>
          <w:p w14:paraId="479A28BA" w14:textId="77777777" w:rsidR="006E7F47" w:rsidRPr="00CA740E" w:rsidRDefault="006E7F47">
            <w:pPr>
              <w:pStyle w:val="SSellerPurchaser"/>
              <w:spacing w:line="360" w:lineRule="auto"/>
              <w:contextualSpacing/>
              <w:jc w:val="both"/>
              <w:rPr>
                <w:szCs w:val="20"/>
                <w:lang w:val="tr-TR"/>
              </w:rPr>
            </w:pPr>
          </w:p>
        </w:tc>
      </w:tr>
      <w:tr w:rsidR="006E7F47" w:rsidRPr="00CA740E" w14:paraId="7FD2722F" w14:textId="77777777" w:rsidTr="002C0E3C">
        <w:trPr>
          <w:trHeight w:val="149"/>
        </w:trPr>
        <w:tc>
          <w:tcPr>
            <w:tcW w:w="9299" w:type="dxa"/>
          </w:tcPr>
          <w:p w14:paraId="62B5D8E9" w14:textId="77777777" w:rsidR="006E7F47" w:rsidRPr="00CA740E" w:rsidRDefault="006E7F47" w:rsidP="00163476">
            <w:pPr>
              <w:pStyle w:val="Sbyandbetween"/>
              <w:spacing w:before="0" w:after="0" w:line="360" w:lineRule="auto"/>
              <w:contextualSpacing/>
              <w:jc w:val="both"/>
              <w:rPr>
                <w:b/>
                <w:szCs w:val="20"/>
                <w:lang w:val="tr-TR"/>
              </w:rPr>
            </w:pPr>
            <w:r w:rsidRPr="00CA740E">
              <w:rPr>
                <w:b/>
                <w:szCs w:val="20"/>
                <w:lang w:val="tr-TR"/>
              </w:rPr>
              <w:t>TARAFLAR</w:t>
            </w:r>
          </w:p>
        </w:tc>
        <w:tc>
          <w:tcPr>
            <w:tcW w:w="2693" w:type="dxa"/>
          </w:tcPr>
          <w:p w14:paraId="754F573B" w14:textId="77777777" w:rsidR="006E7F47" w:rsidRPr="00CA740E" w:rsidRDefault="006E7F47" w:rsidP="00912557">
            <w:pPr>
              <w:spacing w:line="360" w:lineRule="auto"/>
              <w:contextualSpacing/>
              <w:jc w:val="both"/>
              <w:rPr>
                <w:sz w:val="20"/>
                <w:lang w:val="tr-TR"/>
              </w:rPr>
            </w:pPr>
          </w:p>
        </w:tc>
      </w:tr>
      <w:tr w:rsidR="006E7F47" w:rsidRPr="00CA740E" w14:paraId="39B13954" w14:textId="77777777" w:rsidTr="002C0E3C">
        <w:trPr>
          <w:trHeight w:val="556"/>
        </w:trPr>
        <w:tc>
          <w:tcPr>
            <w:tcW w:w="9299" w:type="dxa"/>
            <w:vAlign w:val="center"/>
          </w:tcPr>
          <w:p w14:paraId="477369BD" w14:textId="77777777" w:rsidR="006E7F47" w:rsidRPr="00CA740E" w:rsidRDefault="006E7F47" w:rsidP="00163476">
            <w:pPr>
              <w:pStyle w:val="SSellerPurchaser"/>
              <w:spacing w:line="360" w:lineRule="auto"/>
              <w:contextualSpacing/>
              <w:jc w:val="both"/>
              <w:rPr>
                <w:szCs w:val="20"/>
                <w:lang w:val="tr-TR"/>
              </w:rPr>
            </w:pPr>
            <w:r w:rsidRPr="00CA740E">
              <w:rPr>
                <w:rFonts w:cs="Arial"/>
                <w:b w:val="0"/>
                <w:szCs w:val="20"/>
                <w:lang w:val="tr-TR"/>
              </w:rPr>
              <w:t>Eski Büyükdere Caddesi No:33 Maslak 34398 İstanbul adresinde mukim Petrol Ofisi A.Ş. (bundan böyle “</w:t>
            </w:r>
            <w:r w:rsidRPr="00CA740E">
              <w:rPr>
                <w:rFonts w:cs="Arial"/>
                <w:szCs w:val="20"/>
                <w:lang w:val="tr-TR"/>
              </w:rPr>
              <w:t>PO</w:t>
            </w:r>
            <w:r w:rsidRPr="00CA740E">
              <w:rPr>
                <w:rFonts w:cs="Arial"/>
                <w:b w:val="0"/>
                <w:szCs w:val="20"/>
                <w:lang w:val="tr-TR"/>
              </w:rPr>
              <w:t>” olarak anılacaktır) ile</w:t>
            </w:r>
          </w:p>
        </w:tc>
        <w:tc>
          <w:tcPr>
            <w:tcW w:w="2693" w:type="dxa"/>
            <w:vAlign w:val="center"/>
          </w:tcPr>
          <w:p w14:paraId="31AC4A75" w14:textId="77777777" w:rsidR="006E7F47" w:rsidRPr="00CA740E" w:rsidRDefault="006E7F47">
            <w:pPr>
              <w:pStyle w:val="SSellerPurchaser"/>
              <w:spacing w:line="360" w:lineRule="auto"/>
              <w:contextualSpacing/>
              <w:jc w:val="both"/>
              <w:rPr>
                <w:szCs w:val="20"/>
                <w:lang w:val="tr-TR"/>
              </w:rPr>
            </w:pPr>
          </w:p>
        </w:tc>
      </w:tr>
      <w:tr w:rsidR="006E7F47" w:rsidRPr="00CA740E" w14:paraId="03BE4384" w14:textId="77777777" w:rsidTr="002C0E3C">
        <w:trPr>
          <w:trHeight w:val="556"/>
        </w:trPr>
        <w:tc>
          <w:tcPr>
            <w:tcW w:w="9299" w:type="dxa"/>
          </w:tcPr>
          <w:p w14:paraId="5EF128A6" w14:textId="23C59863" w:rsidR="006E7F47" w:rsidRPr="00CA740E" w:rsidRDefault="00155C27" w:rsidP="00A3316C">
            <w:pPr>
              <w:pStyle w:val="Sbyandbetween"/>
              <w:spacing w:before="0" w:after="0" w:line="360" w:lineRule="auto"/>
              <w:contextualSpacing/>
              <w:jc w:val="both"/>
              <w:rPr>
                <w:szCs w:val="20"/>
                <w:lang w:val="tr-TR"/>
              </w:rPr>
            </w:pPr>
            <w:r>
              <w:rPr>
                <w:szCs w:val="20"/>
                <w:lang w:val="tr-TR"/>
              </w:rPr>
              <w:t>..................</w:t>
            </w:r>
            <w:r w:rsidR="00613299" w:rsidRPr="00CA740E">
              <w:rPr>
                <w:szCs w:val="20"/>
                <w:lang w:val="tr-TR"/>
              </w:rPr>
              <w:t xml:space="preserve"> </w:t>
            </w:r>
            <w:r w:rsidR="006E7F47" w:rsidRPr="00CA740E">
              <w:rPr>
                <w:rFonts w:cs="Arial"/>
                <w:szCs w:val="20"/>
                <w:lang w:val="tr-TR"/>
              </w:rPr>
              <w:t xml:space="preserve">adresinde mukim </w:t>
            </w:r>
            <w:r w:rsidR="00A3316C">
              <w:rPr>
                <w:rFonts w:cs="Arial"/>
                <w:lang w:val="tr-TR"/>
              </w:rPr>
              <w:t>....................................................................</w:t>
            </w:r>
            <w:r w:rsidR="00613299">
              <w:rPr>
                <w:rFonts w:cs="Arial"/>
                <w:lang w:val="tr-TR"/>
              </w:rPr>
              <w:t xml:space="preserve"> </w:t>
            </w:r>
            <w:r w:rsidR="006E7F47" w:rsidRPr="00CA740E">
              <w:rPr>
                <w:szCs w:val="20"/>
                <w:lang w:val="tr-TR"/>
              </w:rPr>
              <w:t>(bundan böyle “</w:t>
            </w:r>
            <w:r w:rsidR="006E7F47" w:rsidRPr="00CA740E">
              <w:rPr>
                <w:b/>
                <w:szCs w:val="20"/>
                <w:lang w:val="tr-TR"/>
              </w:rPr>
              <w:t>Armatör</w:t>
            </w:r>
            <w:r w:rsidR="006E7F47" w:rsidRPr="00CA740E">
              <w:rPr>
                <w:szCs w:val="20"/>
                <w:lang w:val="tr-TR"/>
              </w:rPr>
              <w:t>” olarak anılacaktır)</w:t>
            </w:r>
          </w:p>
        </w:tc>
        <w:tc>
          <w:tcPr>
            <w:tcW w:w="2693" w:type="dxa"/>
          </w:tcPr>
          <w:p w14:paraId="64B1600A" w14:textId="77777777" w:rsidR="006E7F47" w:rsidRPr="00CA740E" w:rsidRDefault="006E7F47" w:rsidP="00912557">
            <w:pPr>
              <w:spacing w:line="360" w:lineRule="auto"/>
              <w:contextualSpacing/>
              <w:jc w:val="both"/>
              <w:rPr>
                <w:sz w:val="20"/>
                <w:lang w:val="tr-TR"/>
              </w:rPr>
            </w:pPr>
          </w:p>
        </w:tc>
      </w:tr>
      <w:tr w:rsidR="006E7F47" w:rsidRPr="00CA740E" w14:paraId="4A77DE22" w14:textId="77777777" w:rsidTr="002C0E3C">
        <w:trPr>
          <w:trHeight w:val="556"/>
        </w:trPr>
        <w:tc>
          <w:tcPr>
            <w:tcW w:w="9299" w:type="dxa"/>
            <w:vAlign w:val="center"/>
          </w:tcPr>
          <w:p w14:paraId="3530D74D" w14:textId="77777777" w:rsidR="006E7F47" w:rsidRPr="00CA740E" w:rsidRDefault="006E7F47" w:rsidP="00163476">
            <w:pPr>
              <w:pStyle w:val="SSellerPurchaser"/>
              <w:spacing w:line="360" w:lineRule="auto"/>
              <w:contextualSpacing/>
              <w:jc w:val="both"/>
              <w:rPr>
                <w:b w:val="0"/>
                <w:szCs w:val="20"/>
                <w:lang w:val="tr-TR"/>
              </w:rPr>
            </w:pPr>
            <w:r w:rsidRPr="00CA740E">
              <w:rPr>
                <w:b w:val="0"/>
                <w:szCs w:val="20"/>
                <w:lang w:val="tr-TR"/>
              </w:rPr>
              <w:t xml:space="preserve">Bundan böyle PO ve Armatör birlikte </w:t>
            </w:r>
            <w:r w:rsidRPr="00CA740E">
              <w:rPr>
                <w:rFonts w:cs="Arial"/>
                <w:b w:val="0"/>
                <w:szCs w:val="20"/>
                <w:lang w:val="tr-TR"/>
              </w:rPr>
              <w:t>“</w:t>
            </w:r>
            <w:r w:rsidRPr="00CA740E">
              <w:rPr>
                <w:rFonts w:cs="Arial"/>
                <w:szCs w:val="20"/>
                <w:lang w:val="tr-TR"/>
              </w:rPr>
              <w:t>Taraflar</w:t>
            </w:r>
            <w:r w:rsidRPr="00CA740E">
              <w:rPr>
                <w:rFonts w:cs="Arial"/>
                <w:b w:val="0"/>
                <w:szCs w:val="20"/>
                <w:lang w:val="tr-TR"/>
              </w:rPr>
              <w:t>” ve işbu barc sözleşmesi “</w:t>
            </w:r>
            <w:r w:rsidRPr="00CA740E">
              <w:rPr>
                <w:rFonts w:cs="Arial"/>
                <w:szCs w:val="20"/>
                <w:lang w:val="tr-TR"/>
              </w:rPr>
              <w:t>Sözleşme</w:t>
            </w:r>
            <w:r w:rsidRPr="00CA740E">
              <w:rPr>
                <w:rFonts w:cs="Arial"/>
                <w:b w:val="0"/>
                <w:szCs w:val="20"/>
                <w:lang w:val="tr-TR"/>
              </w:rPr>
              <w:t xml:space="preserve">” olarak anılacaktır. </w:t>
            </w:r>
          </w:p>
        </w:tc>
        <w:tc>
          <w:tcPr>
            <w:tcW w:w="2693" w:type="dxa"/>
            <w:vAlign w:val="center"/>
          </w:tcPr>
          <w:p w14:paraId="2DC06F3A" w14:textId="77777777" w:rsidR="006E7F47" w:rsidRPr="00CA740E" w:rsidRDefault="006E7F47">
            <w:pPr>
              <w:pStyle w:val="SSellerPurchaser"/>
              <w:spacing w:line="360" w:lineRule="auto"/>
              <w:contextualSpacing/>
              <w:jc w:val="both"/>
              <w:rPr>
                <w:szCs w:val="20"/>
                <w:lang w:val="tr-TR"/>
              </w:rPr>
            </w:pPr>
          </w:p>
        </w:tc>
      </w:tr>
      <w:tr w:rsidR="006E7F47" w:rsidRPr="00CA740E" w14:paraId="4CD289C2" w14:textId="77777777" w:rsidTr="002C0E3C">
        <w:tc>
          <w:tcPr>
            <w:tcW w:w="9299" w:type="dxa"/>
          </w:tcPr>
          <w:p w14:paraId="7391A4ED"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SÖZLEŞME’NİN KONUSU</w:t>
            </w:r>
          </w:p>
        </w:tc>
        <w:tc>
          <w:tcPr>
            <w:tcW w:w="2693" w:type="dxa"/>
          </w:tcPr>
          <w:p w14:paraId="35710B7D" w14:textId="77777777" w:rsidR="006E7F47" w:rsidRPr="00CA740E" w:rsidRDefault="006E7F47" w:rsidP="00912557">
            <w:pPr>
              <w:spacing w:line="360" w:lineRule="auto"/>
              <w:contextualSpacing/>
              <w:jc w:val="both"/>
              <w:rPr>
                <w:sz w:val="20"/>
                <w:lang w:val="tr-TR"/>
              </w:rPr>
            </w:pPr>
          </w:p>
        </w:tc>
      </w:tr>
      <w:tr w:rsidR="006E7F47" w:rsidRPr="00CA740E" w14:paraId="19EF4F4B" w14:textId="77777777" w:rsidTr="002C0E3C">
        <w:tc>
          <w:tcPr>
            <w:tcW w:w="9299" w:type="dxa"/>
          </w:tcPr>
          <w:p w14:paraId="43FBBF07" w14:textId="58F56BF2" w:rsidR="006E7F47" w:rsidRPr="00CA740E" w:rsidRDefault="006E7F47" w:rsidP="00163476">
            <w:pPr>
              <w:pStyle w:val="Stextbilingual"/>
              <w:spacing w:before="0" w:after="0" w:line="360" w:lineRule="auto"/>
              <w:ind w:left="0"/>
              <w:contextualSpacing/>
              <w:rPr>
                <w:lang w:val="tr-TR"/>
              </w:rPr>
            </w:pPr>
            <w:r w:rsidRPr="00CA740E">
              <w:rPr>
                <w:lang w:val="tr-TR"/>
              </w:rPr>
              <w:t xml:space="preserve">İşbu Sözleşme’nin amacı Armatör’e ait </w:t>
            </w:r>
            <w:r w:rsidRPr="00613299">
              <w:rPr>
                <w:lang w:val="tr-TR"/>
              </w:rPr>
              <w:t xml:space="preserve">MT </w:t>
            </w:r>
            <w:r w:rsidR="00613299" w:rsidRPr="00613299">
              <w:rPr>
                <w:b/>
                <w:lang w:val="tr-TR"/>
              </w:rPr>
              <w:t>“</w:t>
            </w:r>
            <w:r w:rsidR="00A3316C">
              <w:rPr>
                <w:b/>
                <w:lang w:val="tr-TR"/>
              </w:rPr>
              <w:t>.............................</w:t>
            </w:r>
            <w:r w:rsidR="00613299" w:rsidRPr="00155C27">
              <w:rPr>
                <w:b/>
                <w:lang w:val="tr-TR"/>
              </w:rPr>
              <w:t xml:space="preserve">” </w:t>
            </w:r>
            <w:r w:rsidRPr="00613299">
              <w:rPr>
                <w:lang w:val="tr-TR"/>
              </w:rPr>
              <w:t>isimli barcın</w:t>
            </w:r>
            <w:r w:rsidRPr="00CA740E">
              <w:rPr>
                <w:lang w:val="tr-TR"/>
              </w:rPr>
              <w:t xml:space="preserve"> (bundan böyle “</w:t>
            </w:r>
            <w:r w:rsidRPr="00CA740E">
              <w:rPr>
                <w:b/>
                <w:lang w:val="tr-TR"/>
              </w:rPr>
              <w:t>Barc</w:t>
            </w:r>
            <w:r w:rsidRPr="00CA740E">
              <w:rPr>
                <w:lang w:val="tr-TR"/>
              </w:rPr>
              <w:t>” olarak anılacaktır) PO’nun talebi üzerine akaryakıt ve madeni yağın (“</w:t>
            </w:r>
            <w:r w:rsidRPr="00CA740E">
              <w:rPr>
                <w:b/>
                <w:lang w:val="tr-TR"/>
              </w:rPr>
              <w:t>Ürün</w:t>
            </w:r>
            <w:r w:rsidRPr="00CA740E">
              <w:rPr>
                <w:lang w:val="tr-TR"/>
              </w:rPr>
              <w:t>”) Armatör tarafından PO’nun belirleyeceği müşterilere (“</w:t>
            </w:r>
            <w:r w:rsidRPr="00CA740E">
              <w:rPr>
                <w:b/>
                <w:lang w:val="tr-TR"/>
              </w:rPr>
              <w:t>Müşteri</w:t>
            </w:r>
            <w:r w:rsidRPr="00CA740E">
              <w:rPr>
                <w:lang w:val="tr-TR"/>
              </w:rPr>
              <w:t>”) taşınması, hasarsız ve noksansız teslim edilmesine ilişkin hüküm ve koşulların belirlenmesidir.</w:t>
            </w:r>
          </w:p>
          <w:p w14:paraId="2BDC4A6F" w14:textId="77777777" w:rsidR="006E7F47" w:rsidRPr="00CA740E" w:rsidRDefault="006E7F47" w:rsidP="00163476">
            <w:pPr>
              <w:pStyle w:val="Stextbilingual"/>
              <w:spacing w:before="0" w:after="0" w:line="360" w:lineRule="auto"/>
              <w:ind w:left="0"/>
              <w:contextualSpacing/>
              <w:rPr>
                <w:lang w:val="tr-TR"/>
              </w:rPr>
            </w:pPr>
          </w:p>
        </w:tc>
        <w:tc>
          <w:tcPr>
            <w:tcW w:w="2693" w:type="dxa"/>
          </w:tcPr>
          <w:p w14:paraId="3D204477" w14:textId="77777777" w:rsidR="006E7F47" w:rsidRPr="00CA740E" w:rsidRDefault="006E7F47" w:rsidP="00912557">
            <w:pPr>
              <w:spacing w:line="360" w:lineRule="auto"/>
              <w:contextualSpacing/>
              <w:jc w:val="both"/>
              <w:rPr>
                <w:sz w:val="20"/>
                <w:lang w:val="tr-TR"/>
              </w:rPr>
            </w:pPr>
          </w:p>
        </w:tc>
      </w:tr>
      <w:tr w:rsidR="006E7F47" w:rsidRPr="00CA740E" w14:paraId="7663856B" w14:textId="77777777" w:rsidTr="002C0E3C">
        <w:tc>
          <w:tcPr>
            <w:tcW w:w="9299" w:type="dxa"/>
          </w:tcPr>
          <w:p w14:paraId="0CC19D5B"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SEFER BÖLGESİ</w:t>
            </w:r>
          </w:p>
        </w:tc>
        <w:tc>
          <w:tcPr>
            <w:tcW w:w="2693" w:type="dxa"/>
          </w:tcPr>
          <w:p w14:paraId="7ABE6CDE" w14:textId="77777777" w:rsidR="006E7F47" w:rsidRPr="00CA740E" w:rsidRDefault="006E7F47" w:rsidP="00912557">
            <w:pPr>
              <w:spacing w:line="360" w:lineRule="auto"/>
              <w:contextualSpacing/>
              <w:jc w:val="both"/>
              <w:rPr>
                <w:sz w:val="20"/>
                <w:lang w:val="tr-TR"/>
              </w:rPr>
            </w:pPr>
          </w:p>
        </w:tc>
      </w:tr>
      <w:tr w:rsidR="006E7F47" w:rsidRPr="00CA740E" w14:paraId="4B41F239" w14:textId="77777777" w:rsidTr="002C0E3C">
        <w:tc>
          <w:tcPr>
            <w:tcW w:w="9299" w:type="dxa"/>
          </w:tcPr>
          <w:p w14:paraId="211AB0A2" w14:textId="77777777" w:rsidR="006E7F47" w:rsidRDefault="006E7F47" w:rsidP="00A3316C">
            <w:pPr>
              <w:pStyle w:val="Stext"/>
              <w:spacing w:before="0" w:after="0" w:line="360" w:lineRule="auto"/>
              <w:contextualSpacing/>
              <w:rPr>
                <w:lang w:val="tr-TR"/>
              </w:rPr>
            </w:pPr>
            <w:r w:rsidRPr="00CA740E">
              <w:rPr>
                <w:lang w:val="tr-TR"/>
              </w:rPr>
              <w:t xml:space="preserve">Barc, PO’nun tamamen kendi takdirine bağlı olarak </w:t>
            </w:r>
            <w:r w:rsidR="002F08E5">
              <w:rPr>
                <w:lang w:val="tr-TR"/>
              </w:rPr>
              <w:t>Türkiye Kabotajında</w:t>
            </w:r>
            <w:r w:rsidRPr="00CA740E">
              <w:rPr>
                <w:lang w:val="tr-TR"/>
              </w:rPr>
              <w:t xml:space="preserve"> ve yasal ticaret bölgesinde ve PO tarafından talep edilebilecek herhangi bir bölgede seyredecektir.</w:t>
            </w:r>
            <w:r w:rsidR="007530F6">
              <w:rPr>
                <w:lang w:val="tr-TR"/>
              </w:rPr>
              <w:t xml:space="preserve"> </w:t>
            </w:r>
          </w:p>
          <w:p w14:paraId="6B82E571" w14:textId="721EC28E" w:rsidR="00A3316C" w:rsidRPr="00CA740E" w:rsidRDefault="00A3316C" w:rsidP="00A3316C">
            <w:pPr>
              <w:pStyle w:val="Stext"/>
              <w:spacing w:before="0" w:after="0" w:line="360" w:lineRule="auto"/>
              <w:contextualSpacing/>
              <w:rPr>
                <w:rFonts w:cs="Arial"/>
                <w:lang w:val="tr-TR" w:eastAsia="de-DE"/>
              </w:rPr>
            </w:pPr>
          </w:p>
        </w:tc>
        <w:tc>
          <w:tcPr>
            <w:tcW w:w="2693" w:type="dxa"/>
          </w:tcPr>
          <w:p w14:paraId="17A90C1A" w14:textId="77777777" w:rsidR="006E7F47" w:rsidRPr="00CA740E" w:rsidRDefault="006E7F47" w:rsidP="00912557">
            <w:pPr>
              <w:spacing w:line="360" w:lineRule="auto"/>
              <w:contextualSpacing/>
              <w:jc w:val="both"/>
              <w:rPr>
                <w:sz w:val="20"/>
                <w:lang w:val="tr-TR"/>
              </w:rPr>
            </w:pPr>
          </w:p>
        </w:tc>
      </w:tr>
      <w:tr w:rsidR="006E7F47" w:rsidRPr="00CA740E" w14:paraId="4D981CE9" w14:textId="77777777" w:rsidTr="002C0E3C">
        <w:tc>
          <w:tcPr>
            <w:tcW w:w="9299" w:type="dxa"/>
          </w:tcPr>
          <w:p w14:paraId="3BF65810"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BARC'IN TESLİMİ VE SİPARİŞLER</w:t>
            </w:r>
          </w:p>
        </w:tc>
        <w:tc>
          <w:tcPr>
            <w:tcW w:w="2693" w:type="dxa"/>
          </w:tcPr>
          <w:p w14:paraId="749D321B" w14:textId="77777777" w:rsidR="006E7F47" w:rsidRPr="00CA740E" w:rsidRDefault="006E7F47" w:rsidP="00912557">
            <w:pPr>
              <w:spacing w:line="360" w:lineRule="auto"/>
              <w:contextualSpacing/>
              <w:jc w:val="both"/>
              <w:rPr>
                <w:sz w:val="20"/>
                <w:lang w:val="tr-TR"/>
              </w:rPr>
            </w:pPr>
          </w:p>
        </w:tc>
      </w:tr>
      <w:tr w:rsidR="006E7F47" w:rsidRPr="00CA740E" w14:paraId="3944615F" w14:textId="77777777" w:rsidTr="002C0E3C">
        <w:trPr>
          <w:trHeight w:val="827"/>
        </w:trPr>
        <w:tc>
          <w:tcPr>
            <w:tcW w:w="9299" w:type="dxa"/>
          </w:tcPr>
          <w:p w14:paraId="5F99EE16" w14:textId="77777777" w:rsidR="006E7F47" w:rsidRPr="00CA740E" w:rsidRDefault="006E7F47" w:rsidP="00912557">
            <w:pPr>
              <w:pStyle w:val="SheadingL2"/>
              <w:tabs>
                <w:tab w:val="clear" w:pos="964"/>
                <w:tab w:val="num" w:pos="0"/>
              </w:tabs>
              <w:spacing w:before="0" w:after="0" w:line="360" w:lineRule="auto"/>
              <w:ind w:left="0" w:firstLine="0"/>
              <w:contextualSpacing/>
              <w:jc w:val="both"/>
              <w:rPr>
                <w:lang w:val="tr-TR"/>
              </w:rPr>
            </w:pPr>
            <w:r w:rsidRPr="00CA740E">
              <w:rPr>
                <w:rFonts w:cs="Arial"/>
                <w:lang w:val="tr-TR"/>
              </w:rPr>
              <w:t>Armatör işbu Sözleşme’nin imzalanmasını takiben</w:t>
            </w:r>
            <w:r w:rsidRPr="00CA740E">
              <w:rPr>
                <w:lang w:val="tr-TR"/>
              </w:rPr>
              <w:t xml:space="preserve"> </w:t>
            </w:r>
            <w:r w:rsidRPr="00CA740E">
              <w:rPr>
                <w:rFonts w:cs="Arial"/>
                <w:lang w:val="tr-TR"/>
              </w:rPr>
              <w:t xml:space="preserve">en geç </w:t>
            </w:r>
            <w:r>
              <w:rPr>
                <w:rFonts w:cs="Arial"/>
                <w:lang w:val="tr-TR"/>
              </w:rPr>
              <w:t>7</w:t>
            </w:r>
            <w:r w:rsidRPr="00CA740E">
              <w:rPr>
                <w:rFonts w:cs="Arial"/>
                <w:lang w:val="tr-TR"/>
              </w:rPr>
              <w:t xml:space="preserve"> gün içinde işbu Sözleşme’de belirtilen uygun koşullardaki Barc’ı PO’nun talep edeceği yerde PO’nun hizmetine sunacaktır. Armatör işbu maddede belirtilen </w:t>
            </w:r>
            <w:r>
              <w:rPr>
                <w:rFonts w:cs="Arial"/>
                <w:lang w:val="tr-TR"/>
              </w:rPr>
              <w:t>süre</w:t>
            </w:r>
            <w:r w:rsidRPr="00CA740E">
              <w:rPr>
                <w:rFonts w:cs="Arial"/>
                <w:lang w:val="tr-TR"/>
              </w:rPr>
              <w:t xml:space="preserve"> içinde Barc’ı teslim etme yükümlülüğünü yerine getiremezse PO, Barc’ın teslimi için Armatör’e göndereceği yazılı ihtar ve teslimat için Armatör’e vereceği 24 (yirmi dört) saatlik süre sonunda işbu Sözleşme’yi feshetme hakkına sahip olacaktır. Burada belirtilen ihtar Armatör’ün ihalede PO’ya bildireceği e-mail adresine gönderilecektir ve fesih için başka bir ihtar gönderilmesi koşulu aranmamaktadır.</w:t>
            </w:r>
          </w:p>
          <w:p w14:paraId="2F4F9ADC" w14:textId="77777777" w:rsidR="006E7F47" w:rsidRPr="00CA740E" w:rsidRDefault="006E7F47" w:rsidP="00912557">
            <w:pPr>
              <w:spacing w:line="360" w:lineRule="auto"/>
              <w:contextualSpacing/>
              <w:jc w:val="both"/>
              <w:rPr>
                <w:rFonts w:cs="Arial"/>
                <w:sz w:val="20"/>
                <w:lang w:val="tr-TR"/>
              </w:rPr>
            </w:pPr>
            <w:r w:rsidRPr="00CA740E">
              <w:rPr>
                <w:rFonts w:cs="Arial"/>
                <w:sz w:val="20"/>
                <w:lang w:val="tr-TR"/>
              </w:rPr>
              <w:lastRenderedPageBreak/>
              <w:t xml:space="preserve">Armatör işbu Sözleşme’de belirtilen Ürünler’in teslimatı için kullanılacak Barcların minimum aşağıdaki özelliklere sahip olmasını sağlayacaktır: </w:t>
            </w:r>
          </w:p>
          <w:p w14:paraId="1BF4ADBC" w14:textId="77777777" w:rsidR="006E7F47" w:rsidRDefault="006E7F47" w:rsidP="00163476">
            <w:pPr>
              <w:pStyle w:val="ListParagraph"/>
              <w:numPr>
                <w:ilvl w:val="0"/>
                <w:numId w:val="33"/>
              </w:numPr>
              <w:spacing w:line="360" w:lineRule="auto"/>
              <w:contextualSpacing/>
              <w:jc w:val="both"/>
              <w:rPr>
                <w:rFonts w:ascii="Verdana" w:hAnsi="Verdana"/>
                <w:lang w:val="tr-TR"/>
              </w:rPr>
            </w:pPr>
            <w:r>
              <w:rPr>
                <w:rFonts w:ascii="Verdana" w:hAnsi="Verdana"/>
                <w:lang w:val="tr-TR"/>
              </w:rPr>
              <w:t>Barcda aktif internet bağlantısı, bilgisiyar, tarayıcı ve yazıcı kurulu olacak, bu donanımı kullanabilecek personel her zaman mevcut olacaktır;</w:t>
            </w:r>
          </w:p>
          <w:p w14:paraId="14B9C789" w14:textId="77777777" w:rsidR="006E7F47" w:rsidRDefault="006E7F47">
            <w:pPr>
              <w:pStyle w:val="ListParagraph"/>
              <w:numPr>
                <w:ilvl w:val="0"/>
                <w:numId w:val="33"/>
              </w:numPr>
              <w:spacing w:line="360" w:lineRule="auto"/>
              <w:contextualSpacing/>
              <w:jc w:val="both"/>
              <w:rPr>
                <w:rFonts w:ascii="Verdana" w:hAnsi="Verdana"/>
                <w:lang w:val="tr-TR"/>
              </w:rPr>
            </w:pPr>
            <w:r>
              <w:rPr>
                <w:rFonts w:ascii="Verdana" w:hAnsi="Verdana"/>
                <w:lang w:val="tr-TR"/>
              </w:rPr>
              <w:t>Gümrük ve PO tarafından takip edilmek üzere kamera sistemi kurulu olacaktır;</w:t>
            </w:r>
          </w:p>
          <w:p w14:paraId="36289C20" w14:textId="77777777" w:rsidR="006E7F47" w:rsidRPr="00CA740E" w:rsidRDefault="006E7F47">
            <w:pPr>
              <w:pStyle w:val="ListParagraph"/>
              <w:numPr>
                <w:ilvl w:val="0"/>
                <w:numId w:val="33"/>
              </w:numPr>
              <w:spacing w:line="360" w:lineRule="auto"/>
              <w:contextualSpacing/>
              <w:jc w:val="both"/>
              <w:rPr>
                <w:rFonts w:ascii="Verdana" w:hAnsi="Verdana"/>
                <w:lang w:val="tr-TR"/>
              </w:rPr>
            </w:pPr>
            <w:r>
              <w:rPr>
                <w:rFonts w:ascii="Verdana" w:hAnsi="Verdana"/>
                <w:lang w:val="tr-TR"/>
              </w:rPr>
              <w:t>AIS ile entegre radar ve elektronik harita olacaktır;</w:t>
            </w:r>
          </w:p>
          <w:p w14:paraId="4EFA4ACB" w14:textId="77777777" w:rsidR="006E7F47" w:rsidRPr="00CA740E" w:rsidRDefault="006E7F47">
            <w:pPr>
              <w:pStyle w:val="ListParagraph"/>
              <w:numPr>
                <w:ilvl w:val="0"/>
                <w:numId w:val="33"/>
              </w:numPr>
              <w:spacing w:line="360" w:lineRule="auto"/>
              <w:contextualSpacing/>
              <w:jc w:val="both"/>
              <w:rPr>
                <w:rFonts w:ascii="Verdana" w:hAnsi="Verdana"/>
                <w:lang w:val="tr-TR"/>
              </w:rPr>
            </w:pPr>
            <w:r w:rsidRPr="00CA740E">
              <w:rPr>
                <w:rFonts w:ascii="Verdana" w:hAnsi="Verdana"/>
                <w:lang w:val="tr-TR"/>
              </w:rPr>
              <w:t>Barc PO’nun işbu Sözleşme’de belirtilen taleplerine uygun olacaktır. PO ve ya PO’nun atayacağı üçüncü kişiler (PO Müşterileri dahil) Armatör’e önceden bildirmek şartıyla Barc’da inceleme yapabilecek ve herhangi bir anlaşmazlık çıkması halinde Armatör’ün işbu Sözleşme ile ilgili defter ve kayıtları üzerinde denetim yapabilecektir.</w:t>
            </w:r>
            <w:r w:rsidRPr="00CA740E">
              <w:rPr>
                <w:lang w:val="tr-TR"/>
              </w:rPr>
              <w:t xml:space="preserve"> </w:t>
            </w:r>
          </w:p>
          <w:p w14:paraId="73143F69" w14:textId="77777777" w:rsidR="006E7F47" w:rsidRPr="00CA740E" w:rsidRDefault="006E7F47">
            <w:pPr>
              <w:pStyle w:val="ListParagraph"/>
              <w:numPr>
                <w:ilvl w:val="0"/>
                <w:numId w:val="33"/>
              </w:numPr>
              <w:spacing w:line="360" w:lineRule="auto"/>
              <w:contextualSpacing/>
              <w:jc w:val="both"/>
              <w:rPr>
                <w:rFonts w:ascii="Verdana" w:hAnsi="Verdana"/>
                <w:lang w:val="tr-TR"/>
              </w:rPr>
            </w:pPr>
            <w:r w:rsidRPr="00CA740E">
              <w:rPr>
                <w:rFonts w:ascii="Verdana" w:hAnsi="Verdana"/>
                <w:lang w:val="tr-TR"/>
              </w:rPr>
              <w:t>Her Barc, ikmal yapılan</w:t>
            </w:r>
            <w:r>
              <w:rPr>
                <w:rFonts w:ascii="Verdana" w:hAnsi="Verdana"/>
                <w:lang w:val="tr-TR"/>
              </w:rPr>
              <w:t xml:space="preserve"> motorin</w:t>
            </w:r>
            <w:r w:rsidRPr="00CA740E">
              <w:rPr>
                <w:rFonts w:ascii="Verdana" w:hAnsi="Verdana"/>
                <w:lang w:val="tr-TR"/>
              </w:rPr>
              <w:t xml:space="preserve"> miktarların ölçülebilmesi için kalibre edilmiş ve onaylanmış sayaca sahip olacaktır.</w:t>
            </w:r>
            <w:r>
              <w:rPr>
                <w:rFonts w:ascii="Verdana" w:hAnsi="Verdana"/>
                <w:lang w:val="tr-TR"/>
              </w:rPr>
              <w:t xml:space="preserve"> Fuel oil için sayaç opsiyoneldir.</w:t>
            </w:r>
          </w:p>
          <w:p w14:paraId="6AD18E09" w14:textId="77777777" w:rsidR="006E7F47" w:rsidRPr="00CA740E" w:rsidRDefault="006E7F47" w:rsidP="00912557">
            <w:pPr>
              <w:spacing w:line="360" w:lineRule="auto"/>
              <w:contextualSpacing/>
              <w:jc w:val="both"/>
              <w:rPr>
                <w:lang w:val="tr-TR"/>
              </w:rPr>
            </w:pPr>
          </w:p>
          <w:p w14:paraId="0442E8E2" w14:textId="77777777" w:rsidR="006E7F47" w:rsidRPr="00CA740E" w:rsidRDefault="006E7F47" w:rsidP="00912557">
            <w:pPr>
              <w:spacing w:before="100" w:beforeAutospacing="1" w:line="360" w:lineRule="auto"/>
              <w:contextualSpacing/>
              <w:jc w:val="both"/>
              <w:rPr>
                <w:lang w:val="tr-TR"/>
              </w:rPr>
            </w:pPr>
            <w:r w:rsidRPr="00CA740E">
              <w:rPr>
                <w:sz w:val="20"/>
                <w:lang w:val="tr-TR" w:eastAsia="en-US"/>
              </w:rPr>
              <w:t>İşbu Sözleşme süresince Barc, Armatör’e önceden bildirilmek şartıyla PO</w:t>
            </w:r>
            <w:r>
              <w:rPr>
                <w:sz w:val="20"/>
                <w:lang w:val="tr-TR" w:eastAsia="en-US"/>
              </w:rPr>
              <w:t>’nun</w:t>
            </w:r>
            <w:r w:rsidRPr="00CA740E">
              <w:rPr>
                <w:sz w:val="20"/>
                <w:lang w:val="tr-TR" w:eastAsia="en-US"/>
              </w:rPr>
              <w:t xml:space="preserve"> zaman içinde talep edeceği özelliklere de sahip olacaktır. PO veya PO’nun atayacağı kişilerin Barc’da yapacakları incelemeler sonucunda herhangi bir eksik görmeleri halinde bu durum PO ya da incelmeyi yapan kişilerce Armatör’e bildirerek makul bir süre içerisinde giderilmesi talep edilecektir. Armatör'ün burada belirtilen yükümlüklere aykırı davranması halinde PO işbu Sözleşme’yi madde 16.1 saklı olmak kaydıyla feshetme hakkına sahip olacaktır.</w:t>
            </w:r>
          </w:p>
        </w:tc>
        <w:tc>
          <w:tcPr>
            <w:tcW w:w="2693" w:type="dxa"/>
          </w:tcPr>
          <w:p w14:paraId="15ECD216" w14:textId="77777777" w:rsidR="006E7F47" w:rsidRPr="00CA740E" w:rsidRDefault="006E7F47" w:rsidP="00912557">
            <w:pPr>
              <w:spacing w:line="360" w:lineRule="auto"/>
              <w:contextualSpacing/>
              <w:jc w:val="both"/>
              <w:rPr>
                <w:sz w:val="20"/>
                <w:lang w:val="tr-TR"/>
              </w:rPr>
            </w:pPr>
          </w:p>
        </w:tc>
      </w:tr>
      <w:tr w:rsidR="006E7F47" w:rsidRPr="00CA740E" w14:paraId="480FF060" w14:textId="77777777" w:rsidTr="002C0E3C">
        <w:tc>
          <w:tcPr>
            <w:tcW w:w="9299" w:type="dxa"/>
          </w:tcPr>
          <w:p w14:paraId="0F584904" w14:textId="77777777" w:rsidR="006E7F47" w:rsidRPr="00CA740E" w:rsidRDefault="006E7F47" w:rsidP="00912557">
            <w:pPr>
              <w:pStyle w:val="SheadingL2"/>
              <w:tabs>
                <w:tab w:val="clear" w:pos="964"/>
                <w:tab w:val="num" w:pos="686"/>
              </w:tabs>
              <w:spacing w:before="0" w:after="0" w:line="360" w:lineRule="auto"/>
              <w:ind w:left="0" w:firstLine="0"/>
              <w:contextualSpacing/>
              <w:jc w:val="both"/>
              <w:rPr>
                <w:lang w:val="tr-TR"/>
              </w:rPr>
            </w:pPr>
            <w:r w:rsidRPr="00CA740E">
              <w:rPr>
                <w:lang w:val="tr-TR"/>
              </w:rPr>
              <w:t xml:space="preserve">PO, Ürün sipariş detaylarını Armatör’e veya Barç Kaptanına e-mail, telefon ya da faks yoluyla bildirecektir ve Armatör bu siparişlerin yüklenebilirliği ilgili cevabını PO’ya derhal bildirerek siparişleri teyit edecektir. Geçerli bir sebebe dayanılarak siparişin Armatör tarafından hiç ya da PO tarafından talep edilen zamanda yerine getirilememesi halinde Armatör ilgili sebepleri cevabında açıklayacaktır. Şüpheye mahal vermemek açısından Armatör, kendi müdahale alanı dışında kalan haklı gerekçeler nedeniyle ve elinden gelen çabayı göstermesine rağmen karşılayamadığı siparişler dışında, PO’nun siparişlerini yerine getirmekle yükümlüdür. Aksi takdirde PO, diğer haklara ve yasal yollara halel gelmeksizin işbu Sözleşme’yi feshetmeye yetkilidir. </w:t>
            </w:r>
          </w:p>
          <w:p w14:paraId="22DD3773" w14:textId="77777777" w:rsidR="007E1E05" w:rsidRDefault="007E1E05" w:rsidP="007E1E05">
            <w:pPr>
              <w:rPr>
                <w:lang w:val="tr-TR" w:eastAsia="en-US"/>
              </w:rPr>
            </w:pPr>
          </w:p>
          <w:p w14:paraId="48F5C737" w14:textId="07249E65" w:rsidR="007E1E05" w:rsidRPr="007E1E05" w:rsidRDefault="007E1E05" w:rsidP="007E1E05">
            <w:pPr>
              <w:rPr>
                <w:lang w:val="tr-TR" w:eastAsia="en-US"/>
              </w:rPr>
            </w:pPr>
          </w:p>
        </w:tc>
        <w:tc>
          <w:tcPr>
            <w:tcW w:w="2693" w:type="dxa"/>
          </w:tcPr>
          <w:p w14:paraId="17E85BA1" w14:textId="77777777" w:rsidR="006E7F47" w:rsidRPr="00CA740E" w:rsidRDefault="006E7F47" w:rsidP="00912557">
            <w:pPr>
              <w:spacing w:line="360" w:lineRule="auto"/>
              <w:contextualSpacing/>
              <w:jc w:val="both"/>
              <w:rPr>
                <w:sz w:val="20"/>
                <w:lang w:val="tr-TR"/>
              </w:rPr>
            </w:pPr>
          </w:p>
        </w:tc>
      </w:tr>
      <w:tr w:rsidR="006E7F47" w:rsidRPr="00CA740E" w14:paraId="1BBEB6B9" w14:textId="77777777" w:rsidTr="002C0E3C">
        <w:tc>
          <w:tcPr>
            <w:tcW w:w="9299" w:type="dxa"/>
          </w:tcPr>
          <w:p w14:paraId="26857841"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ARMATÖR’ÜN YÜKÜMLÜLÜKLERİ</w:t>
            </w:r>
          </w:p>
        </w:tc>
        <w:tc>
          <w:tcPr>
            <w:tcW w:w="2693" w:type="dxa"/>
          </w:tcPr>
          <w:p w14:paraId="6963263C" w14:textId="77777777" w:rsidR="006E7F47" w:rsidRPr="00CA740E" w:rsidRDefault="006E7F47" w:rsidP="00912557">
            <w:pPr>
              <w:spacing w:line="360" w:lineRule="auto"/>
              <w:contextualSpacing/>
              <w:jc w:val="both"/>
              <w:rPr>
                <w:sz w:val="20"/>
                <w:lang w:val="tr-TR"/>
              </w:rPr>
            </w:pPr>
          </w:p>
        </w:tc>
      </w:tr>
      <w:tr w:rsidR="006E7F47" w:rsidRPr="00CA740E" w14:paraId="6B9E3E16" w14:textId="77777777" w:rsidTr="002C0E3C">
        <w:tc>
          <w:tcPr>
            <w:tcW w:w="9299" w:type="dxa"/>
          </w:tcPr>
          <w:p w14:paraId="7E749266"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Armatör, PO tarafından dönem dönem müşterilere teslim için yüklenen Ürün’ün teslimatına kadar muhafaza edilmesi, nakliyesi ve (PO tarafından Müşteri'ye düzenlenen faturada belirtilen) miktar ve kalitede herhangi bir değişikliğe yol açmayacak şekilde teslim edilmesi için Barc’ın elverişli olması ve gelişmiş teknolojiye sahip olması hususunda gerekli </w:t>
            </w:r>
            <w:r w:rsidRPr="00CA740E">
              <w:rPr>
                <w:lang w:val="tr-TR"/>
              </w:rPr>
              <w:lastRenderedPageBreak/>
              <w:t xml:space="preserve">ve bu amaca uygun tüm tedbirleri alacaktır. Herhangi bir sebeple, Ürün miktarının yüklenmiş olan miktarın altına düşmesi halinde, Armatör PO’yu durumdan derhal haberdar edecek ve geriye kalan Ürün miktarına ilişkin resmi işlemler tamamlanacaktır. Bahsi geçen resmi işlemler aşağıdaki safhaları içerir: Taraflar’ca kararlaştırılan bağımsız uzman surveyor, ilk yüklenen miktar ile karşılaştırmak suretiyle Ürün miktarındaki farkı tespit eder. </w:t>
            </w:r>
          </w:p>
        </w:tc>
        <w:tc>
          <w:tcPr>
            <w:tcW w:w="2693" w:type="dxa"/>
          </w:tcPr>
          <w:p w14:paraId="59213FED" w14:textId="77777777" w:rsidR="006E7F47" w:rsidRPr="00CA740E" w:rsidRDefault="006E7F47" w:rsidP="00912557">
            <w:pPr>
              <w:spacing w:line="360" w:lineRule="auto"/>
              <w:contextualSpacing/>
              <w:jc w:val="both"/>
              <w:rPr>
                <w:sz w:val="20"/>
                <w:lang w:val="tr-TR"/>
              </w:rPr>
            </w:pPr>
          </w:p>
        </w:tc>
      </w:tr>
      <w:tr w:rsidR="006E7F47" w:rsidRPr="00CA740E" w14:paraId="5B7C1895" w14:textId="77777777" w:rsidTr="002C0E3C">
        <w:tc>
          <w:tcPr>
            <w:tcW w:w="9299" w:type="dxa"/>
          </w:tcPr>
          <w:p w14:paraId="30C0CDC6" w14:textId="77777777" w:rsidR="006E7F47" w:rsidRPr="00CA740E" w:rsidRDefault="006E7F47" w:rsidP="00912557">
            <w:pPr>
              <w:pStyle w:val="SheadingL2"/>
              <w:spacing w:before="0" w:after="0" w:line="360" w:lineRule="auto"/>
              <w:ind w:left="0" w:firstLine="0"/>
              <w:contextualSpacing/>
              <w:jc w:val="both"/>
              <w:rPr>
                <w:rFonts w:cs="Arial"/>
                <w:lang w:val="tr-TR"/>
              </w:rPr>
            </w:pPr>
            <w:r w:rsidRPr="00CA740E">
              <w:rPr>
                <w:rFonts w:cs="Arial"/>
                <w:lang w:val="tr-TR"/>
              </w:rPr>
              <w:t>Armatör Barc’ın işbu Sözleşme’de belirtilen şekilde, hüküm ve koşullara uygun faaliyet gösterebilmesi için, Barc’ın tonajı ile uyumlu ve yeterli sayıda, nitelikte ve yetkinlikte personel işe alacağını</w:t>
            </w:r>
            <w:r w:rsidR="006B5445">
              <w:rPr>
                <w:rFonts w:cs="Arial"/>
                <w:lang w:val="tr-TR"/>
              </w:rPr>
              <w:t xml:space="preserve"> </w:t>
            </w:r>
            <w:r w:rsidR="006B5445" w:rsidRPr="00CA740E">
              <w:rPr>
                <w:rFonts w:cs="Arial"/>
                <w:lang w:val="tr-TR"/>
              </w:rPr>
              <w:t>(</w:t>
            </w:r>
            <w:r w:rsidR="006B5445" w:rsidRPr="00155C27">
              <w:rPr>
                <w:rFonts w:cs="Arial"/>
                <w:lang w:val="tr-TR"/>
              </w:rPr>
              <w:t>Ek-6’da gösterildiği</w:t>
            </w:r>
            <w:r w:rsidR="006B5445" w:rsidRPr="00CA740E">
              <w:rPr>
                <w:rFonts w:cs="Arial"/>
                <w:lang w:val="tr-TR"/>
              </w:rPr>
              <w:t xml:space="preserve"> gibi)</w:t>
            </w:r>
            <w:r w:rsidR="006B5445">
              <w:rPr>
                <w:rFonts w:cs="Arial"/>
                <w:lang w:val="tr-TR"/>
              </w:rPr>
              <w:t>; ayrıca bu personelin</w:t>
            </w:r>
            <w:r w:rsidRPr="00CA740E">
              <w:rPr>
                <w:rFonts w:cs="Arial"/>
                <w:lang w:val="tr-TR"/>
              </w:rPr>
              <w:t xml:space="preserve"> </w:t>
            </w:r>
            <w:r w:rsidR="006B5445">
              <w:rPr>
                <w:rFonts w:cs="Arial"/>
                <w:lang w:val="tr-TR"/>
              </w:rPr>
              <w:t>her türlü fazla mesai ödemesinden sorumlu olduğunu beyan ve</w:t>
            </w:r>
            <w:r w:rsidRPr="00CA740E">
              <w:rPr>
                <w:rFonts w:cs="Arial"/>
                <w:lang w:val="tr-TR"/>
              </w:rPr>
              <w:t xml:space="preserve"> taahhüt eder. Armatör’ün bu kapsamda işe alacağı kaptan ya da baş mühendisten en az bir tanesi yeterli</w:t>
            </w:r>
            <w:r>
              <w:rPr>
                <w:rFonts w:cs="Arial"/>
                <w:lang w:val="tr-TR"/>
              </w:rPr>
              <w:t xml:space="preserve"> </w:t>
            </w:r>
            <w:r w:rsidR="007178BE">
              <w:rPr>
                <w:rFonts w:cs="Arial"/>
                <w:lang w:val="tr-TR"/>
              </w:rPr>
              <w:t>derecede İngilizce konuşa</w:t>
            </w:r>
            <w:r w:rsidRPr="00CA740E">
              <w:rPr>
                <w:rFonts w:cs="Arial"/>
                <w:lang w:val="tr-TR"/>
              </w:rPr>
              <w:t xml:space="preserve">bilecek ve anlayabilecektir. </w:t>
            </w:r>
            <w:r w:rsidRPr="00CA740E">
              <w:rPr>
                <w:lang w:val="tr-TR"/>
              </w:rPr>
              <w:t xml:space="preserve">Barc personelinde bir değişiklik meydana gelmesi halinde, güncel personel listesi PO’ya bildirilecektir. Armatör PO’ya her personelin için sabıka kaydını sunmakla yükümlüdür. </w:t>
            </w:r>
          </w:p>
        </w:tc>
        <w:tc>
          <w:tcPr>
            <w:tcW w:w="2693" w:type="dxa"/>
          </w:tcPr>
          <w:p w14:paraId="6FA30177" w14:textId="77777777" w:rsidR="006E7F47" w:rsidRPr="00CA740E" w:rsidRDefault="006E7F47" w:rsidP="00912557">
            <w:pPr>
              <w:spacing w:line="360" w:lineRule="auto"/>
              <w:contextualSpacing/>
              <w:jc w:val="both"/>
              <w:rPr>
                <w:sz w:val="20"/>
                <w:lang w:val="tr-TR"/>
              </w:rPr>
            </w:pPr>
          </w:p>
        </w:tc>
      </w:tr>
      <w:tr w:rsidR="006E7F47" w:rsidRPr="00CA740E" w14:paraId="5732AD98" w14:textId="77777777" w:rsidTr="002C0E3C">
        <w:tc>
          <w:tcPr>
            <w:tcW w:w="9299" w:type="dxa"/>
          </w:tcPr>
          <w:p w14:paraId="42C7EAC3"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Armatör, teslim edilmek üzere Barc’a PO tarafından yüklenen her türlü ürünü sadece PO tarafından belirlenen Müşteri’ye teslim edilmek üzere yüklendiğini teyit etmektedir. Armatör ayrıca bu akaryakıt ya da madeni </w:t>
            </w:r>
            <w:r w:rsidR="00FE50E8" w:rsidRPr="00CA740E">
              <w:rPr>
                <w:rFonts w:cs="Arial"/>
                <w:lang w:val="tr-TR"/>
              </w:rPr>
              <w:t>ya</w:t>
            </w:r>
            <w:r w:rsidR="00FE50E8">
              <w:rPr>
                <w:rFonts w:cs="Arial"/>
                <w:lang w:val="tr-TR"/>
              </w:rPr>
              <w:t>ğ</w:t>
            </w:r>
            <w:r w:rsidR="00FE50E8" w:rsidRPr="00CA740E">
              <w:rPr>
                <w:rFonts w:cs="Arial"/>
                <w:lang w:val="tr-TR"/>
              </w:rPr>
              <w:t xml:space="preserve">ın </w:t>
            </w:r>
            <w:r w:rsidRPr="00CA740E">
              <w:rPr>
                <w:rFonts w:cs="Arial"/>
                <w:lang w:val="tr-TR"/>
              </w:rPr>
              <w:t xml:space="preserve">hiçbir şart ve şekilde Barc’ın kendi ihtiyaçları için kullanılmayacağını, PO talimatı ile bildirilen Barc/müşteri haricinde hiçbir kimseye kısmen veya tamamen verilmeyeceğini, başka bir yer veya araca aktarılmayacağını kabul etmektedir. İşbu maddede belirtilen yükümlülüklere aykırı davranılması halinde Armatör oluşabilecek tüm masraflar, kayıplar ve zararların tazmin edilmesinden ayrıca Ürün’ün bedeli ve Ürün ile ilgili PO’nun tabi olabileceği tüm vergiler ve cezalardan (ancak bunlarla sınırlı olmamak üzere) münhasıran sorumlu olacaktır. </w:t>
            </w:r>
          </w:p>
        </w:tc>
        <w:tc>
          <w:tcPr>
            <w:tcW w:w="2693" w:type="dxa"/>
          </w:tcPr>
          <w:p w14:paraId="0A86247E" w14:textId="77777777" w:rsidR="006E7F47" w:rsidRPr="00CA740E" w:rsidRDefault="006E7F47" w:rsidP="00912557">
            <w:pPr>
              <w:spacing w:line="360" w:lineRule="auto"/>
              <w:contextualSpacing/>
              <w:jc w:val="both"/>
              <w:rPr>
                <w:sz w:val="20"/>
                <w:lang w:val="tr-TR"/>
              </w:rPr>
            </w:pPr>
          </w:p>
        </w:tc>
      </w:tr>
      <w:tr w:rsidR="006E7F47" w:rsidRPr="00CA740E" w14:paraId="5D6EB59C" w14:textId="77777777" w:rsidTr="002C0E3C">
        <w:tc>
          <w:tcPr>
            <w:tcW w:w="9299" w:type="dxa"/>
          </w:tcPr>
          <w:p w14:paraId="4E3A866C"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Armatör tankların, valf ve boru devrelerinin taşınan ürünleri sızdırmayacak durumda ve yükün evsafını bozmayacak tank tipi ve tank kaplama malzemesine haiz olmasını, bütün makine, kazan, boru, pompa, ısıtma sistemleri, donanım ile slop ve yük tankları ve teknesinin, emniyetli biçimde, denize elverişli durumda, iyi çalışır vaziyette ve işbu Sözleşme uyarınca her bakımdan yükün taşınmasına ve sefere elverişli olması için gerekli tüm koşulları sağlayacaktır. PO tarafından </w:t>
            </w:r>
            <w:r>
              <w:rPr>
                <w:lang w:val="tr-TR"/>
              </w:rPr>
              <w:t>farklı</w:t>
            </w:r>
            <w:r w:rsidRPr="00CA740E">
              <w:rPr>
                <w:lang w:val="tr-TR"/>
              </w:rPr>
              <w:t xml:space="preserve"> cins ürün taşınmasının talep edilmesi ve ya başka bir amaç için tank temizliği gerekmesi halinde, Armatör tank temizliğini tüm masrafları kendisine ait olmak üzere yaptırmayı peşinen kabul ve taahhüt eder.</w:t>
            </w:r>
          </w:p>
        </w:tc>
        <w:tc>
          <w:tcPr>
            <w:tcW w:w="2693" w:type="dxa"/>
          </w:tcPr>
          <w:p w14:paraId="3643ADC9" w14:textId="77777777" w:rsidR="006E7F47" w:rsidRPr="00CA740E" w:rsidRDefault="006E7F47" w:rsidP="00912557">
            <w:pPr>
              <w:spacing w:line="360" w:lineRule="auto"/>
              <w:contextualSpacing/>
              <w:jc w:val="both"/>
              <w:rPr>
                <w:sz w:val="20"/>
                <w:lang w:val="tr-TR"/>
              </w:rPr>
            </w:pPr>
          </w:p>
        </w:tc>
      </w:tr>
      <w:tr w:rsidR="006E7F47" w:rsidRPr="00CA740E" w14:paraId="2A3D1875" w14:textId="77777777" w:rsidTr="002C0E3C">
        <w:tc>
          <w:tcPr>
            <w:tcW w:w="9299" w:type="dxa"/>
          </w:tcPr>
          <w:p w14:paraId="7B3A0759"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Armatör Barc’ın Ürün’ün bir kısmını veya tamamını PO’nun talep edeceği yerlere ya da bir başka Barc’a transfer etmesi için gerekli olan hortum, usturmaça vesair </w:t>
            </w:r>
            <w:r w:rsidRPr="00CA740E">
              <w:rPr>
                <w:rFonts w:cs="Arial"/>
                <w:lang w:val="tr-TR"/>
              </w:rPr>
              <w:lastRenderedPageBreak/>
              <w:t>malzemeyi gerekli standartlara uygun olarak ve talep halinde sertifikalarını sunacak şekilde her daim üzerinde bulundurmasını sağlayacaktır.</w:t>
            </w:r>
          </w:p>
        </w:tc>
        <w:tc>
          <w:tcPr>
            <w:tcW w:w="2693" w:type="dxa"/>
          </w:tcPr>
          <w:p w14:paraId="7C38CDD3" w14:textId="77777777" w:rsidR="006E7F47" w:rsidRPr="00CA740E" w:rsidRDefault="006E7F47" w:rsidP="00912557">
            <w:pPr>
              <w:spacing w:line="360" w:lineRule="auto"/>
              <w:contextualSpacing/>
              <w:jc w:val="both"/>
              <w:rPr>
                <w:sz w:val="20"/>
                <w:lang w:val="tr-TR"/>
              </w:rPr>
            </w:pPr>
          </w:p>
        </w:tc>
      </w:tr>
      <w:tr w:rsidR="006E7F47" w:rsidRPr="00CA740E" w14:paraId="5A2BB664" w14:textId="77777777" w:rsidTr="002C0E3C">
        <w:tc>
          <w:tcPr>
            <w:tcW w:w="9299" w:type="dxa"/>
          </w:tcPr>
          <w:p w14:paraId="04DFFD46"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Armatör, Barclar’ın “siyah ürün ve madeni yağ taşımasında kullanılması durumunda, Barc’ın tüm yük tanklarının uygun ısıtma tertibatı ile donatılmış olduğunu ve yükleme bitiminden en son tahliye limanındaki tahliyenin bitmesine kadar yükünü normal tahliyesine engel olmayacak sıcaklıkta muhafaza edecek kapasitede olduğunu garanti ve taahhüt eder (“</w:t>
            </w:r>
            <w:r w:rsidRPr="00CA740E">
              <w:rPr>
                <w:rFonts w:cs="Arial"/>
                <w:b/>
                <w:lang w:val="tr-TR"/>
              </w:rPr>
              <w:t>Ürün’ün Isıtılması</w:t>
            </w:r>
            <w:r w:rsidRPr="00CA740E">
              <w:rPr>
                <w:rFonts w:cs="Arial"/>
                <w:lang w:val="tr-TR"/>
              </w:rPr>
              <w:t>”). Isıtma işlemi yüklemenin tamamlanmasından itibaren başlayacak ve Barc’ın seyirde, beklemede vs olmasına bakılmaksızın ısıtılması gereken yükün tahliyesinin bitimine kadar devam edecektir. Yapılan ısıtma işleminin işbu maddenin gereklerine uygun şekilde ve kifayetli yapılamaması halinde, ısıtma maksadı ile kullanılan yakıtın bedeli PO tarafından Armatör’den tahsil edilebilecektir. İlaveten soğuk yükün Barc’da kalması sebebi ile oluşabilecek zararlar Armatör tarafından ödenecektir.</w:t>
            </w:r>
          </w:p>
        </w:tc>
        <w:tc>
          <w:tcPr>
            <w:tcW w:w="2693" w:type="dxa"/>
          </w:tcPr>
          <w:p w14:paraId="200425D2" w14:textId="77777777" w:rsidR="006E7F47" w:rsidRPr="00CA740E" w:rsidRDefault="006E7F47" w:rsidP="00912557">
            <w:pPr>
              <w:spacing w:line="360" w:lineRule="auto"/>
              <w:contextualSpacing/>
              <w:jc w:val="both"/>
              <w:rPr>
                <w:sz w:val="20"/>
                <w:lang w:val="tr-TR"/>
              </w:rPr>
            </w:pPr>
          </w:p>
        </w:tc>
      </w:tr>
      <w:tr w:rsidR="006E7F47" w:rsidRPr="00CA740E" w14:paraId="78FF90C5" w14:textId="77777777" w:rsidTr="002C0E3C">
        <w:tc>
          <w:tcPr>
            <w:tcW w:w="9299" w:type="dxa"/>
          </w:tcPr>
          <w:p w14:paraId="5A00F0A5"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Armatör</w:t>
            </w:r>
            <w:r w:rsidRPr="00CA740E">
              <w:rPr>
                <w:caps/>
                <w:lang w:val="tr-TR"/>
              </w:rPr>
              <w:t xml:space="preserve">, </w:t>
            </w:r>
            <w:r w:rsidRPr="00CA740E">
              <w:rPr>
                <w:lang w:val="tr-TR"/>
              </w:rPr>
              <w:t>Barc’ın PO terminaline veya madeni yağ yükleme limanına boş olarak gelişinden, Barc’a yüklenen malın Müşteri’ye teslim edilmesi de dahil olmak üzere taşımanın tüm aşamalarında PO tarafından görevlendirilen kişilerin, herhangi bir sınırlamaya maruz kalmaksızın Barcnin her yerinde, Barc’ın yapısal kontrol ve denetimi dahil ve fakat bununla sınırlı olmamak üzere her türlü kontrolü yapmaya yetkili olduklarını, bu kişilere gerekli yardımın gerek kendisi gerek Barc personeli tarafından yapılacağını beyan, kabul ve taahhüt eder. Denetim ve kontroller esnasında herhangi bir eksikliğin tespit edilmesi ve Armatör tarafından bu eksikliğin derhal giderilmemesi veya derhal giderilemeyecek vasıfta olması halinde PO işbu Sözleşme’yi fesih hakkına haizdir. İşbu durumda PO’nun tazminat hakkı saklıdır.</w:t>
            </w:r>
          </w:p>
        </w:tc>
        <w:tc>
          <w:tcPr>
            <w:tcW w:w="2693" w:type="dxa"/>
          </w:tcPr>
          <w:p w14:paraId="711CCD5E" w14:textId="77777777" w:rsidR="006E7F47" w:rsidRPr="00CA740E" w:rsidRDefault="006E7F47" w:rsidP="00912557">
            <w:pPr>
              <w:spacing w:line="360" w:lineRule="auto"/>
              <w:contextualSpacing/>
              <w:jc w:val="both"/>
              <w:rPr>
                <w:sz w:val="20"/>
                <w:lang w:val="tr-TR"/>
              </w:rPr>
            </w:pPr>
          </w:p>
        </w:tc>
      </w:tr>
      <w:tr w:rsidR="006E7F47" w:rsidRPr="00CA740E" w14:paraId="5590FFF0" w14:textId="77777777" w:rsidTr="002C0E3C">
        <w:tc>
          <w:tcPr>
            <w:tcW w:w="9299" w:type="dxa"/>
          </w:tcPr>
          <w:p w14:paraId="7F61DF0E"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ARMATÖR, Barc’da zaman içerisinde kalite, </w:t>
            </w:r>
            <w:r>
              <w:rPr>
                <w:rFonts w:cs="Arial"/>
                <w:lang w:val="tr-TR"/>
              </w:rPr>
              <w:t xml:space="preserve">sağlık, emniyet, çevre ve </w:t>
            </w:r>
            <w:r w:rsidRPr="00CA740E">
              <w:rPr>
                <w:rFonts w:cs="Arial"/>
                <w:lang w:val="tr-TR"/>
              </w:rPr>
              <w:t>güvenlik prosedürleri çerçevesinde, PO veya ulusal/uluslararası otoriteler tarafından talep edilen kontrol ve uygulamaların yapılacağını beyan, kabul ve taahhüt eder.</w:t>
            </w:r>
          </w:p>
        </w:tc>
        <w:tc>
          <w:tcPr>
            <w:tcW w:w="2693" w:type="dxa"/>
          </w:tcPr>
          <w:p w14:paraId="68B72846" w14:textId="77777777" w:rsidR="006E7F47" w:rsidRPr="00CA740E" w:rsidRDefault="006E7F47" w:rsidP="00912557">
            <w:pPr>
              <w:spacing w:line="360" w:lineRule="auto"/>
              <w:contextualSpacing/>
              <w:jc w:val="both"/>
              <w:rPr>
                <w:sz w:val="20"/>
                <w:lang w:val="tr-TR"/>
              </w:rPr>
            </w:pPr>
          </w:p>
        </w:tc>
      </w:tr>
      <w:tr w:rsidR="006E7F47" w:rsidRPr="00CA740E" w14:paraId="1047185B" w14:textId="77777777" w:rsidTr="002C0E3C">
        <w:tc>
          <w:tcPr>
            <w:tcW w:w="9299" w:type="dxa"/>
          </w:tcPr>
          <w:p w14:paraId="36B7735A"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Armatör masrafları ken</w:t>
            </w:r>
            <w:r>
              <w:rPr>
                <w:lang w:val="tr-TR"/>
              </w:rPr>
              <w:t>d</w:t>
            </w:r>
            <w:r w:rsidRPr="00CA740E">
              <w:rPr>
                <w:lang w:val="tr-TR"/>
              </w:rPr>
              <w:t>isine ait olmak koşuluyla, Barc’ın P&amp;I risklerine ve çevre kirliliği riskine karşı P&amp;I kulüpleri tarafından sağlanan</w:t>
            </w:r>
            <w:r w:rsidR="00D13C91">
              <w:rPr>
                <w:lang w:val="tr-TR"/>
              </w:rPr>
              <w:t xml:space="preserve"> karşılıklı olarak mutabık kalınacak tutarda</w:t>
            </w:r>
            <w:r>
              <w:rPr>
                <w:lang w:val="tr-TR"/>
              </w:rPr>
              <w:t xml:space="preserve"> </w:t>
            </w:r>
            <w:r w:rsidRPr="00CA740E">
              <w:rPr>
                <w:lang w:val="tr-TR"/>
              </w:rPr>
              <w:t>teminata haiz olacağını taahhüt eder.</w:t>
            </w:r>
          </w:p>
        </w:tc>
        <w:tc>
          <w:tcPr>
            <w:tcW w:w="2693" w:type="dxa"/>
          </w:tcPr>
          <w:p w14:paraId="36D12361" w14:textId="77777777" w:rsidR="006E7F47" w:rsidRPr="00CA740E" w:rsidRDefault="006E7F47" w:rsidP="00912557">
            <w:pPr>
              <w:spacing w:line="360" w:lineRule="auto"/>
              <w:contextualSpacing/>
              <w:jc w:val="both"/>
              <w:rPr>
                <w:sz w:val="20"/>
                <w:lang w:val="tr-TR"/>
              </w:rPr>
            </w:pPr>
          </w:p>
        </w:tc>
      </w:tr>
      <w:tr w:rsidR="006E7F47" w:rsidRPr="00CA740E" w14:paraId="56912953" w14:textId="77777777" w:rsidTr="002C0E3C">
        <w:tc>
          <w:tcPr>
            <w:tcW w:w="9299" w:type="dxa"/>
          </w:tcPr>
          <w:p w14:paraId="127E25EA"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İşbu Sözleşme süresince Armatör Barc personeli ve/veya kaptanın güverte ve makine dairesi ile ilgili kayıtları eksiksiz şekilde tutacağını temin etmektedir. PO’nun tüm bu kayıtlara tam erişimi olacaktır. </w:t>
            </w:r>
          </w:p>
        </w:tc>
        <w:tc>
          <w:tcPr>
            <w:tcW w:w="2693" w:type="dxa"/>
          </w:tcPr>
          <w:p w14:paraId="0C814718" w14:textId="77777777" w:rsidR="006E7F47" w:rsidRPr="00CA740E" w:rsidRDefault="006E7F47" w:rsidP="00912557">
            <w:pPr>
              <w:spacing w:line="360" w:lineRule="auto"/>
              <w:contextualSpacing/>
              <w:jc w:val="both"/>
              <w:rPr>
                <w:sz w:val="20"/>
                <w:lang w:val="tr-TR"/>
              </w:rPr>
            </w:pPr>
          </w:p>
        </w:tc>
      </w:tr>
      <w:tr w:rsidR="006E7F47" w:rsidRPr="00CA740E" w14:paraId="2068F3F8" w14:textId="77777777" w:rsidTr="002C0E3C">
        <w:tc>
          <w:tcPr>
            <w:tcW w:w="9299" w:type="dxa"/>
          </w:tcPr>
          <w:p w14:paraId="19EB4B8B" w14:textId="77777777" w:rsidR="006E7F47" w:rsidRDefault="006E7F47" w:rsidP="00912557">
            <w:pPr>
              <w:pStyle w:val="SheadingL2"/>
              <w:spacing w:before="0" w:after="0" w:line="360" w:lineRule="auto"/>
              <w:ind w:left="0" w:firstLine="0"/>
              <w:contextualSpacing/>
              <w:jc w:val="both"/>
              <w:rPr>
                <w:lang w:val="tr-TR"/>
              </w:rPr>
            </w:pPr>
            <w:r w:rsidRPr="00CA740E">
              <w:rPr>
                <w:lang w:val="tr-TR"/>
              </w:rPr>
              <w:t xml:space="preserve">Armatör, Barc kaptanının zamanı gelmiş tüm seferleri gerçekleştirmesini; Barc’ın denize elverişliliğini olumsuz yönde etkilememesini sağlamak için yükleme boşaltma operasyonlarını denetlemesini sağlayacaktır. </w:t>
            </w:r>
          </w:p>
          <w:p w14:paraId="72BDC6AB" w14:textId="77777777" w:rsidR="00CA2872" w:rsidRPr="00CA2872" w:rsidRDefault="00CA2872" w:rsidP="00912557">
            <w:pPr>
              <w:pStyle w:val="SheadingL2"/>
              <w:spacing w:before="0" w:after="0" w:line="360" w:lineRule="auto"/>
              <w:ind w:left="0" w:firstLine="0"/>
              <w:contextualSpacing/>
              <w:jc w:val="both"/>
              <w:rPr>
                <w:lang w:val="tr-TR"/>
              </w:rPr>
            </w:pPr>
            <w:r>
              <w:rPr>
                <w:lang w:val="tr-TR"/>
              </w:rPr>
              <w:lastRenderedPageBreak/>
              <w:t>Armatör, barcın Marpol 73/78 Ek VI’ya uygun şekilde numune alabilecek sisteminin kurulu ve çalışır durumda olmasından ve alınacak numunelerin mevzuat uyarınca saklanmasından sorumlu olacaktır.</w:t>
            </w:r>
          </w:p>
        </w:tc>
        <w:tc>
          <w:tcPr>
            <w:tcW w:w="2693" w:type="dxa"/>
          </w:tcPr>
          <w:p w14:paraId="757B90A5" w14:textId="77777777" w:rsidR="006E7F47" w:rsidRPr="00CA740E" w:rsidRDefault="006E7F47" w:rsidP="00912557">
            <w:pPr>
              <w:spacing w:line="360" w:lineRule="auto"/>
              <w:contextualSpacing/>
              <w:jc w:val="both"/>
              <w:rPr>
                <w:sz w:val="20"/>
                <w:lang w:val="tr-TR"/>
              </w:rPr>
            </w:pPr>
          </w:p>
        </w:tc>
      </w:tr>
      <w:tr w:rsidR="006E7F47" w:rsidRPr="00CA740E" w14:paraId="3EB00458" w14:textId="77777777" w:rsidTr="002C0E3C">
        <w:tc>
          <w:tcPr>
            <w:tcW w:w="9299" w:type="dxa"/>
          </w:tcPr>
          <w:p w14:paraId="75642577"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İşbu Sözleşme madde 6 uyarınca, Armatör ihrakiye (madeni yağ ve akaryakıt) teslim dokümanının ve diğer talep edilebilecek dökümanların Barc kaptanı ve Müşteri arasında değiş tokuş edilmesini sağlayacaktır. </w:t>
            </w:r>
          </w:p>
        </w:tc>
        <w:tc>
          <w:tcPr>
            <w:tcW w:w="2693" w:type="dxa"/>
          </w:tcPr>
          <w:p w14:paraId="1DFE4529" w14:textId="77777777" w:rsidR="006E7F47" w:rsidRPr="00CA740E" w:rsidRDefault="006E7F47" w:rsidP="00912557">
            <w:pPr>
              <w:spacing w:line="360" w:lineRule="auto"/>
              <w:contextualSpacing/>
              <w:jc w:val="both"/>
              <w:rPr>
                <w:sz w:val="20"/>
                <w:lang w:val="tr-TR"/>
              </w:rPr>
            </w:pPr>
          </w:p>
        </w:tc>
      </w:tr>
      <w:tr w:rsidR="006E7F47" w:rsidRPr="00CA740E" w14:paraId="6E8CCB73" w14:textId="77777777" w:rsidTr="002C0E3C">
        <w:tc>
          <w:tcPr>
            <w:tcW w:w="9299" w:type="dxa"/>
          </w:tcPr>
          <w:p w14:paraId="01A384A1"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Armatör PO’ya ifa ettiği hizmet kapsamında yaşanabilecek iş kazaları</w:t>
            </w:r>
            <w:r>
              <w:rPr>
                <w:rFonts w:cs="Arial"/>
                <w:lang w:val="tr-TR"/>
              </w:rPr>
              <w:t xml:space="preserve"> ve bu kazalar ile ilgili yasal bildirimlerin yapılmaması </w:t>
            </w:r>
            <w:r w:rsidRPr="00CA740E">
              <w:rPr>
                <w:rFonts w:cs="Arial"/>
                <w:lang w:val="tr-TR"/>
              </w:rPr>
              <w:t>sebebiyle tüm sorumluluğun Armatör’e ait olduğunu kabul ile birlikte, her halükarda PO’ya terettüp edebilecek tazminat talepleri nedeniyle işbu sözleşme kapsamında görevlendirilecek tüm çalışanları için PO’nun belirleyeceği limit ve şartlarla bir İşveren Sorumluluk poliçesi ve tekne ve makine sigortasını yaptırcağını taahhüt eder. Armatör İşveren Sorumluluk sigortasını PO’nun sigorta departmanı kanalıyla veya dilerse başka bir kanal ile yaptıracağını, poliçede</w:t>
            </w:r>
            <w:r w:rsidR="00163476">
              <w:rPr>
                <w:rFonts w:cs="Arial"/>
                <w:lang w:val="tr-TR"/>
              </w:rPr>
              <w:t xml:space="preserve"> </w:t>
            </w:r>
            <w:r w:rsidRPr="00CA740E">
              <w:rPr>
                <w:rFonts w:cs="Arial"/>
                <w:lang w:val="tr-TR"/>
              </w:rPr>
              <w:t>PO’nun sigortalı, Armatör’ün sigorta ettiren olarak gösterileceğini ve bu kapsamda düzenlenecek poliçelerden doğan prim dahil ve fakat bununla sınırlı olmak kaydıyla tüm masrafların Armatör tarafından karşılanacağı;</w:t>
            </w:r>
          </w:p>
        </w:tc>
        <w:tc>
          <w:tcPr>
            <w:tcW w:w="2693" w:type="dxa"/>
          </w:tcPr>
          <w:p w14:paraId="7923D419" w14:textId="77777777" w:rsidR="006E7F47" w:rsidRPr="00CA740E" w:rsidRDefault="006E7F47" w:rsidP="00912557">
            <w:pPr>
              <w:spacing w:line="360" w:lineRule="auto"/>
              <w:contextualSpacing/>
              <w:jc w:val="both"/>
              <w:rPr>
                <w:sz w:val="20"/>
                <w:lang w:val="tr-TR"/>
              </w:rPr>
            </w:pPr>
          </w:p>
        </w:tc>
      </w:tr>
      <w:tr w:rsidR="006E7F47" w:rsidRPr="00CA740E" w14:paraId="1685CD2A" w14:textId="77777777" w:rsidTr="002C0E3C">
        <w:tc>
          <w:tcPr>
            <w:tcW w:w="9299" w:type="dxa"/>
          </w:tcPr>
          <w:p w14:paraId="2A65F6A3"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Armatör’ün PO’ya ifa ettiği hizmet kapsamında PO’ya veya diğer 3. Şahıslara vereceği zararlar dolayısıyla kendisine veya PO’ya yöneltilebilecek tazminat taleplerini karşılamak üzere PO’nun belirleyeceği limit ve şartlarla  bir 3. Şahıslara Karşı Mali Mesuliyet sigorta poliçesini PO’nun sigorta departmanı kanalıyla veya dilerse başka bir kanal ile yaptırcağını,  poliçede PO’nun sigortalı, Armatör’ün sigorta ettiren olarak gösterileceğini ve bu kapsamda düzenlenecek poliçelerden doğan prim dahil ve fakat bununla sınırlı olmak kaydıyla tüm masrafların Armatör tarafından karşılanacaktır. </w:t>
            </w:r>
          </w:p>
        </w:tc>
        <w:tc>
          <w:tcPr>
            <w:tcW w:w="2693" w:type="dxa"/>
          </w:tcPr>
          <w:p w14:paraId="24B3886F" w14:textId="77777777" w:rsidR="006E7F47" w:rsidRPr="00CA740E" w:rsidRDefault="006E7F47" w:rsidP="00912557">
            <w:pPr>
              <w:spacing w:line="360" w:lineRule="auto"/>
              <w:contextualSpacing/>
              <w:jc w:val="both"/>
              <w:rPr>
                <w:sz w:val="20"/>
                <w:lang w:val="tr-TR"/>
              </w:rPr>
            </w:pPr>
          </w:p>
        </w:tc>
      </w:tr>
      <w:tr w:rsidR="006E7F47" w:rsidRPr="00CA740E" w14:paraId="7325522B" w14:textId="77777777" w:rsidTr="002C0E3C">
        <w:trPr>
          <w:trHeight w:val="3767"/>
        </w:trPr>
        <w:tc>
          <w:tcPr>
            <w:tcW w:w="9299" w:type="dxa"/>
          </w:tcPr>
          <w:p w14:paraId="261C78A2"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Armatör, işbu Sözleşme’nin imzalanmasını takiben derhal Barc üzerinde ipotek konulması için gerekli işlemlerin tamamlanmasını ve Barc’ın satışının engellenmesi için gerekli şerhlerin Barc siciline işlenmesini sağlayacaktır (“satılamaz şerhi”). </w:t>
            </w:r>
            <w:r>
              <w:rPr>
                <w:lang w:val="tr-TR"/>
              </w:rPr>
              <w:t>PO’nun uygun göreceği miktarda, metinde ve koşullarda, sözleşme bitiş tarihine kadar geçerli</w:t>
            </w:r>
            <w:r w:rsidR="005E29FC">
              <w:rPr>
                <w:lang w:val="tr-TR"/>
              </w:rPr>
              <w:t xml:space="preserve"> olmak üzere 250.000 TL lik</w:t>
            </w:r>
            <w:r>
              <w:rPr>
                <w:lang w:val="tr-TR"/>
              </w:rPr>
              <w:t xml:space="preserve"> teminat mektubu da kabul edilecektir. Bunlarla ilgili</w:t>
            </w:r>
            <w:r w:rsidRPr="00CA740E">
              <w:rPr>
                <w:lang w:val="tr-TR"/>
              </w:rPr>
              <w:t xml:space="preserve">tüm masraflar </w:t>
            </w:r>
            <w:r w:rsidR="007733AA">
              <w:rPr>
                <w:lang w:val="tr-TR"/>
              </w:rPr>
              <w:t xml:space="preserve"> </w:t>
            </w:r>
            <w:r w:rsidR="006774DE">
              <w:rPr>
                <w:lang w:val="tr-TR"/>
              </w:rPr>
              <w:t>Armat</w:t>
            </w:r>
            <w:r w:rsidRPr="00CA740E">
              <w:rPr>
                <w:lang w:val="tr-TR"/>
              </w:rPr>
              <w:t>ör tarafından karşılanacaktır.</w:t>
            </w:r>
          </w:p>
        </w:tc>
        <w:tc>
          <w:tcPr>
            <w:tcW w:w="2693" w:type="dxa"/>
          </w:tcPr>
          <w:p w14:paraId="2D4CB76B" w14:textId="77777777" w:rsidR="006E7F47" w:rsidRPr="00CA740E" w:rsidRDefault="006E7F47" w:rsidP="00912557">
            <w:pPr>
              <w:spacing w:line="360" w:lineRule="auto"/>
              <w:contextualSpacing/>
              <w:jc w:val="both"/>
              <w:rPr>
                <w:sz w:val="20"/>
                <w:lang w:val="tr-TR"/>
              </w:rPr>
            </w:pPr>
          </w:p>
        </w:tc>
      </w:tr>
      <w:tr w:rsidR="006E7F47" w:rsidRPr="00CA740E" w14:paraId="4F8B5B67" w14:textId="77777777" w:rsidTr="002C0E3C">
        <w:trPr>
          <w:trHeight w:val="703"/>
        </w:trPr>
        <w:tc>
          <w:tcPr>
            <w:tcW w:w="9299" w:type="dxa"/>
          </w:tcPr>
          <w:p w14:paraId="79CE34B4" w14:textId="77777777" w:rsidR="006E7F47" w:rsidRPr="00A97619" w:rsidRDefault="006E7F47" w:rsidP="00912557">
            <w:pPr>
              <w:pStyle w:val="SheadingL2"/>
              <w:spacing w:line="360" w:lineRule="auto"/>
              <w:ind w:left="0" w:firstLine="0"/>
              <w:contextualSpacing/>
              <w:jc w:val="both"/>
              <w:rPr>
                <w:lang w:val="tr-TR"/>
              </w:rPr>
            </w:pPr>
            <w:r w:rsidRPr="00CA740E">
              <w:rPr>
                <w:lang w:val="tr-TR"/>
              </w:rPr>
              <w:lastRenderedPageBreak/>
              <w:t>Armatör işbu Sözleşme’den kaynaklanan borçların yerine getirilmesi, ikmal ve tüm diğer işlemlerle ilgili kayıtları tam ve doğru bir şekilde işbu Sözleşme’nin feshedilmesinden sonraki beş (5) yıl boyunca muhafaza edecektir. Kayıtlarla ilgili bir anlaşmazlık olması durumunda Taraflar, PO’nun defter ve kayıtlarının kesin delil teşkil edeceği konusunda anlaşmışlardır.</w:t>
            </w:r>
          </w:p>
          <w:p w14:paraId="76C8CB9B" w14:textId="77777777" w:rsidR="006E7F47" w:rsidRPr="006E7F47" w:rsidRDefault="006E7F47" w:rsidP="00912557">
            <w:pPr>
              <w:spacing w:before="120" w:after="60" w:line="360" w:lineRule="auto"/>
              <w:jc w:val="both"/>
              <w:rPr>
                <w:lang w:val="tr-TR" w:eastAsia="en-US"/>
              </w:rPr>
            </w:pPr>
            <w:r w:rsidRPr="00912557">
              <w:rPr>
                <w:sz w:val="20"/>
                <w:lang w:val="tr-TR" w:eastAsia="en-US"/>
              </w:rPr>
              <w:t>Armatör; PO’nun operasyonel ihtiyaçları doğrultusunda, sözleşmeye konu hizmetlerin sağlanması ile ilgili talep ettiği rapor, doküman ve bilgiyi her türlü maliyeti kendisine ait olacak şekilde, derhal iletecektir</w:t>
            </w:r>
          </w:p>
        </w:tc>
        <w:tc>
          <w:tcPr>
            <w:tcW w:w="2693" w:type="dxa"/>
          </w:tcPr>
          <w:p w14:paraId="10380102" w14:textId="77777777" w:rsidR="006E7F47" w:rsidRPr="00CA740E" w:rsidRDefault="006E7F47" w:rsidP="00912557">
            <w:pPr>
              <w:spacing w:line="360" w:lineRule="auto"/>
              <w:contextualSpacing/>
              <w:jc w:val="both"/>
              <w:rPr>
                <w:sz w:val="20"/>
                <w:lang w:val="tr-TR"/>
              </w:rPr>
            </w:pPr>
          </w:p>
        </w:tc>
      </w:tr>
      <w:tr w:rsidR="006E7F47" w:rsidRPr="00CA740E" w14:paraId="376B28C0" w14:textId="77777777" w:rsidTr="002C0E3C">
        <w:trPr>
          <w:trHeight w:val="603"/>
        </w:trPr>
        <w:tc>
          <w:tcPr>
            <w:tcW w:w="9299" w:type="dxa"/>
          </w:tcPr>
          <w:p w14:paraId="303E68AB" w14:textId="77777777" w:rsidR="006E7F47" w:rsidRPr="00CA740E" w:rsidRDefault="006E7F47" w:rsidP="00912557">
            <w:pPr>
              <w:pStyle w:val="SheadingL2"/>
              <w:spacing w:line="360" w:lineRule="auto"/>
              <w:ind w:left="0" w:firstLine="0"/>
              <w:contextualSpacing/>
              <w:jc w:val="both"/>
              <w:rPr>
                <w:lang w:val="tr-TR"/>
              </w:rPr>
            </w:pPr>
            <w:r w:rsidRPr="00CA740E">
              <w:rPr>
                <w:lang w:val="tr-TR"/>
              </w:rPr>
              <w:t xml:space="preserve">Armatör’ün hiçbir çalışanı ve ya acentesi PO’ya ya da PO’nun bağlı şirketlerine işbu Sözleşme ile ilgili önemli maliyet ve değerde komisyon, ücret ve ya hediye vermeycek ve PO’dan ya da bağlı şirketlerinden değerli ve ya yüksek fiyatlı komisyon, ücret ve ya hediye almayacaktır. </w:t>
            </w:r>
          </w:p>
        </w:tc>
        <w:tc>
          <w:tcPr>
            <w:tcW w:w="2693" w:type="dxa"/>
          </w:tcPr>
          <w:p w14:paraId="65423153" w14:textId="77777777" w:rsidR="006E7F47" w:rsidRPr="00CA740E" w:rsidRDefault="006E7F47" w:rsidP="00912557">
            <w:pPr>
              <w:spacing w:line="360" w:lineRule="auto"/>
              <w:contextualSpacing/>
              <w:jc w:val="both"/>
              <w:rPr>
                <w:sz w:val="20"/>
                <w:lang w:val="tr-TR"/>
              </w:rPr>
            </w:pPr>
          </w:p>
        </w:tc>
      </w:tr>
      <w:tr w:rsidR="006E7F47" w:rsidRPr="00CA740E" w14:paraId="7E3B5E9D" w14:textId="77777777" w:rsidTr="002C0E3C">
        <w:trPr>
          <w:trHeight w:val="469"/>
        </w:trPr>
        <w:tc>
          <w:tcPr>
            <w:tcW w:w="9299" w:type="dxa"/>
          </w:tcPr>
          <w:p w14:paraId="2507214C" w14:textId="77777777" w:rsidR="006E7F47" w:rsidRPr="00CA740E" w:rsidRDefault="006E7F47" w:rsidP="00912557">
            <w:pPr>
              <w:pStyle w:val="SheadingL2"/>
              <w:spacing w:line="360" w:lineRule="auto"/>
              <w:ind w:left="0" w:firstLine="0"/>
              <w:contextualSpacing/>
              <w:jc w:val="both"/>
              <w:rPr>
                <w:lang w:val="tr-TR"/>
              </w:rPr>
            </w:pPr>
            <w:r w:rsidRPr="00CA740E">
              <w:rPr>
                <w:lang w:val="tr-TR"/>
              </w:rPr>
              <w:t>Armatör işbu Sözleşme’den kaynaklanan ikmallerin gerçekleştirilmesi ile ilgili olarak kararını etkilemek ya da başka bir menfaat elde etmek için herhangi bir devlet ve ya uluslararası kuruluşun resmi görevlisine bir ödeme yapmayacak ya da değerli bir şey vermey</w:t>
            </w:r>
            <w:r>
              <w:rPr>
                <w:lang w:val="tr-TR"/>
              </w:rPr>
              <w:t>e</w:t>
            </w:r>
            <w:r w:rsidRPr="00CA740E">
              <w:rPr>
                <w:lang w:val="tr-TR"/>
              </w:rPr>
              <w:t xml:space="preserve">cektir. </w:t>
            </w:r>
          </w:p>
        </w:tc>
        <w:tc>
          <w:tcPr>
            <w:tcW w:w="2693" w:type="dxa"/>
          </w:tcPr>
          <w:p w14:paraId="1D952865" w14:textId="77777777" w:rsidR="006E7F47" w:rsidRPr="00CA740E" w:rsidRDefault="006E7F47" w:rsidP="00912557">
            <w:pPr>
              <w:spacing w:line="360" w:lineRule="auto"/>
              <w:contextualSpacing/>
              <w:jc w:val="both"/>
              <w:rPr>
                <w:sz w:val="20"/>
                <w:lang w:val="tr-TR"/>
              </w:rPr>
            </w:pPr>
          </w:p>
        </w:tc>
      </w:tr>
      <w:tr w:rsidR="006E7F47" w:rsidRPr="00CA740E" w14:paraId="64228BA8" w14:textId="77777777" w:rsidTr="002C0E3C">
        <w:trPr>
          <w:trHeight w:val="368"/>
        </w:trPr>
        <w:tc>
          <w:tcPr>
            <w:tcW w:w="9299" w:type="dxa"/>
          </w:tcPr>
          <w:p w14:paraId="46A9A884" w14:textId="77777777" w:rsidR="006E7F47" w:rsidRPr="00CA740E" w:rsidRDefault="006E7F47" w:rsidP="00912557">
            <w:pPr>
              <w:pStyle w:val="SheadingL2"/>
              <w:spacing w:line="360" w:lineRule="auto"/>
              <w:ind w:left="0" w:firstLine="0"/>
              <w:contextualSpacing/>
              <w:jc w:val="both"/>
              <w:rPr>
                <w:lang w:val="tr-TR"/>
              </w:rPr>
            </w:pPr>
            <w:r w:rsidRPr="00CA740E">
              <w:rPr>
                <w:lang w:val="tr-TR"/>
              </w:rPr>
              <w:t xml:space="preserve">İşbu Sözleşme’nin imzalanmasından önce </w:t>
            </w:r>
            <w:r w:rsidRPr="00CA740E">
              <w:rPr>
                <w:lang w:eastAsia="en-GB"/>
              </w:rPr>
              <w:t>Armatör’ün</w:t>
            </w:r>
            <w:r w:rsidRPr="00CA740E">
              <w:rPr>
                <w:lang w:val="tr-TR"/>
              </w:rPr>
              <w:t xml:space="preserve"> madde</w:t>
            </w:r>
            <w:r w:rsidRPr="00CA740E">
              <w:rPr>
                <w:lang w:eastAsia="en-GB"/>
              </w:rPr>
              <w:t xml:space="preserve"> 4.17 ve 4.18’i ihlal etmek suretiyle PO’nun</w:t>
            </w:r>
            <w:r w:rsidRPr="00CA740E">
              <w:rPr>
                <w:lang w:val="tr-TR"/>
              </w:rPr>
              <w:t xml:space="preserve"> Sözleşme’yi imzalamasına doğrudan ve ya dolaylı şekilde sebep olan herhangi bir davranışının varlığı halinde PO, işbu Sözleşme’yi her zaman ve hiçbir tazminat ödemeksizin feshedebilir. </w:t>
            </w:r>
          </w:p>
        </w:tc>
        <w:tc>
          <w:tcPr>
            <w:tcW w:w="2693" w:type="dxa"/>
          </w:tcPr>
          <w:p w14:paraId="75B2B6FA" w14:textId="77777777" w:rsidR="006E7F47" w:rsidRPr="00CA740E" w:rsidRDefault="006E7F47" w:rsidP="00912557">
            <w:pPr>
              <w:spacing w:line="360" w:lineRule="auto"/>
              <w:contextualSpacing/>
              <w:jc w:val="both"/>
              <w:rPr>
                <w:sz w:val="20"/>
                <w:lang w:val="tr-TR"/>
              </w:rPr>
            </w:pPr>
          </w:p>
        </w:tc>
      </w:tr>
      <w:tr w:rsidR="006E7F47" w:rsidRPr="00CA740E" w14:paraId="74AB908D" w14:textId="77777777" w:rsidTr="002C0E3C">
        <w:trPr>
          <w:trHeight w:val="402"/>
        </w:trPr>
        <w:tc>
          <w:tcPr>
            <w:tcW w:w="9299" w:type="dxa"/>
          </w:tcPr>
          <w:p w14:paraId="1C54892B" w14:textId="022262C6" w:rsidR="006E7F47" w:rsidRDefault="006E7F47" w:rsidP="00163476">
            <w:pPr>
              <w:pStyle w:val="SheadingL2"/>
              <w:spacing w:line="360" w:lineRule="auto"/>
              <w:ind w:left="0" w:firstLine="0"/>
              <w:contextualSpacing/>
              <w:jc w:val="both"/>
              <w:rPr>
                <w:lang w:val="tr-TR"/>
              </w:rPr>
            </w:pPr>
            <w:r w:rsidRPr="00CA740E">
              <w:rPr>
                <w:lang w:val="tr-TR"/>
              </w:rPr>
              <w:t xml:space="preserve">PO ya da PO’nun atayacağı kişiler, madde 14.16 ila 14.20’ye bir aykırılık olup olmadığının tespiti için her zaman Armatör’ün işbu Sözleşme ile ilgili kayıtları üzerinde inceleme yapma hakkına sahiptir. Armatör işbu madde 14.16 ila 14.20’nin (14.16 ve 14.20 dahil) Armatör tarafından ihlal edilmesinden dolayı PO’nun uğrayabileceği tüm kayıp ve masraflara karşı PO’yu ibra edecek, savunacak, tazmin edecek ve vareste tutacaktır. </w:t>
            </w:r>
          </w:p>
          <w:p w14:paraId="721F07FE" w14:textId="17F6FF76" w:rsidR="00EE789C" w:rsidRPr="00EE789C" w:rsidRDefault="00A26595" w:rsidP="00163476">
            <w:pPr>
              <w:spacing w:line="360" w:lineRule="auto"/>
              <w:jc w:val="both"/>
              <w:rPr>
                <w:lang w:val="tr-TR" w:eastAsia="en-US"/>
              </w:rPr>
            </w:pPr>
            <w:r w:rsidRPr="00A26595">
              <w:rPr>
                <w:b/>
                <w:lang w:val="tr-TR" w:eastAsia="en-US"/>
              </w:rPr>
              <w:t>4.22.</w:t>
            </w:r>
            <w:r w:rsidR="00EE789C" w:rsidRPr="00EE789C">
              <w:rPr>
                <w:lang w:val="tr-TR" w:eastAsia="en-US"/>
              </w:rPr>
              <w:t xml:space="preserve"> ARMATÖR, ikmal edilecek gemi bilgisini, tonaj bilgisini, ikmal yeri bilgilerini, PO Deniz Satışları Departmanı’na ait pobunker</w:t>
            </w:r>
            <w:r w:rsidR="00A3316C">
              <w:rPr>
                <w:lang w:val="tr-TR" w:eastAsia="en-US"/>
              </w:rPr>
              <w:t>operation</w:t>
            </w:r>
            <w:r w:rsidR="00EE789C" w:rsidRPr="00EE789C">
              <w:rPr>
                <w:lang w:val="tr-TR" w:eastAsia="en-US"/>
              </w:rPr>
              <w:t>@poas.com.tr; e-posta adresinden yazılı olarak alacağını kabul ve taahhüt eder.</w:t>
            </w:r>
          </w:p>
          <w:p w14:paraId="2B827F28" w14:textId="77777777" w:rsidR="00EE789C" w:rsidRPr="00EE789C" w:rsidRDefault="00A26595">
            <w:pPr>
              <w:spacing w:line="360" w:lineRule="auto"/>
              <w:jc w:val="both"/>
              <w:rPr>
                <w:lang w:val="tr-TR" w:eastAsia="en-US"/>
              </w:rPr>
            </w:pPr>
            <w:r w:rsidRPr="00A26595">
              <w:rPr>
                <w:b/>
                <w:lang w:val="tr-TR" w:eastAsia="en-US"/>
              </w:rPr>
              <w:t>4.23.</w:t>
            </w:r>
            <w:r w:rsidR="00EE789C" w:rsidRPr="00EE789C">
              <w:rPr>
                <w:lang w:val="tr-TR" w:eastAsia="en-US"/>
              </w:rPr>
              <w:t xml:space="preserve"> ARMATÖR, ikmalin, aksi belirtilmediği takdirde, transit olarak yapılacağını ve bu şekilde gerekli işlemlerin yapılacağını kabul ve taahhüt eder. Şayet, ikmal ÖTV’siz ise bu bilgi, PO Deniz Satışları Departmanı’na ait denizoperasyon@poas.com.tr e-posta adresinden yazılı olarak alacağını kabul ve taahhüt eder.</w:t>
            </w:r>
          </w:p>
          <w:p w14:paraId="4854D9F4" w14:textId="63EF31FE" w:rsidR="00EE789C" w:rsidRPr="00EE789C" w:rsidRDefault="00A26595">
            <w:pPr>
              <w:spacing w:line="360" w:lineRule="auto"/>
              <w:jc w:val="both"/>
              <w:rPr>
                <w:lang w:val="tr-TR" w:eastAsia="en-US"/>
              </w:rPr>
            </w:pPr>
            <w:r>
              <w:rPr>
                <w:b/>
                <w:lang w:val="tr-TR" w:eastAsia="en-US"/>
              </w:rPr>
              <w:lastRenderedPageBreak/>
              <w:t>4.24.</w:t>
            </w:r>
            <w:r w:rsidR="00EE789C" w:rsidRPr="00EE789C">
              <w:rPr>
                <w:lang w:val="tr-TR" w:eastAsia="en-US"/>
              </w:rPr>
              <w:t xml:space="preserve"> ARMATÖR, PO Deniz Satışları Departmanı’ndan bildirilen tonaj, eksiksiz olarak ve zamanında Barge’a yükleneceğini kabul ve taahhüt etmiştir. Yüklemenin eksiksiz veya zamanında yapılmaması halinde, ARMATÖR, derhal PO Deniz Satışları Departmanı’na bilgi vereceğini kabul ve taahhüt eder. ARMATÖR, ayrıca, doğrudan Tüpraş yüklemelerinde bildirilen net tonaj yüklenememesi nedeni ile, yüklenen tonajı, PO Deniz Satışları Departmanı’na pobunker</w:t>
            </w:r>
            <w:r w:rsidR="00A3316C">
              <w:rPr>
                <w:lang w:val="tr-TR" w:eastAsia="en-US"/>
              </w:rPr>
              <w:t>operation</w:t>
            </w:r>
            <w:r w:rsidR="00EE789C" w:rsidRPr="00EE789C">
              <w:rPr>
                <w:lang w:val="tr-TR" w:eastAsia="en-US"/>
              </w:rPr>
              <w:t>@poas.com.tr e-posta adresinden yazılı olarak bildirip, yazılı olarak onay almadan önce dolum yerinden ayrılmayacağını kabul ve taahhüt eder. Yüklenen tonajda mutabakatsızlık oluşması durumunda derhal PO Deniz Satışları Departmanı pobunker</w:t>
            </w:r>
            <w:r w:rsidR="00A3316C">
              <w:rPr>
                <w:lang w:val="tr-TR" w:eastAsia="en-US"/>
              </w:rPr>
              <w:t>operation</w:t>
            </w:r>
            <w:r w:rsidR="00EE789C" w:rsidRPr="00EE789C">
              <w:rPr>
                <w:lang w:val="tr-TR" w:eastAsia="en-US"/>
              </w:rPr>
              <w:t xml:space="preserve">@poas.com.tr e-posta adresinden yazılı olarak bilgilendirilecektir. ARMATÖR, mutabakat sağlanmadan veya PO Deniz Satışları Departmanı’ndan talimat gelmeden dolum yerinden ayrılmayacağını kabul ve taahhüt eder. </w:t>
            </w:r>
          </w:p>
          <w:p w14:paraId="7A3A36DC" w14:textId="77777777" w:rsidR="00EE789C" w:rsidRPr="00EE789C" w:rsidRDefault="00A26595">
            <w:pPr>
              <w:spacing w:line="360" w:lineRule="auto"/>
              <w:jc w:val="both"/>
              <w:rPr>
                <w:lang w:val="tr-TR" w:eastAsia="en-US"/>
              </w:rPr>
            </w:pPr>
            <w:r>
              <w:rPr>
                <w:b/>
                <w:lang w:val="tr-TR" w:eastAsia="en-US"/>
              </w:rPr>
              <w:t>4.25.</w:t>
            </w:r>
            <w:r w:rsidR="00EE789C" w:rsidRPr="00EE789C">
              <w:rPr>
                <w:lang w:val="tr-TR" w:eastAsia="en-US"/>
              </w:rPr>
              <w:t xml:space="preserve"> ARMATÖR, PO Terminalleri dışında herhangi bir yerde, yükleme yapılması durumunda teknik ve yasal usüllere uygun olarak, 2 (iki) şişe numune alacağını kabul ve taahhüt eder. </w:t>
            </w:r>
          </w:p>
          <w:p w14:paraId="2657923B" w14:textId="77777777" w:rsidR="00EE789C" w:rsidRPr="00EE789C" w:rsidRDefault="00A26595">
            <w:pPr>
              <w:spacing w:line="360" w:lineRule="auto"/>
              <w:jc w:val="both"/>
              <w:rPr>
                <w:lang w:val="tr-TR" w:eastAsia="en-US"/>
              </w:rPr>
            </w:pPr>
            <w:r w:rsidRPr="00A26595">
              <w:rPr>
                <w:b/>
                <w:lang w:val="tr-TR" w:eastAsia="en-US"/>
              </w:rPr>
              <w:t>4.</w:t>
            </w:r>
            <w:r>
              <w:rPr>
                <w:b/>
                <w:lang w:val="tr-TR" w:eastAsia="en-US"/>
              </w:rPr>
              <w:t>26.</w:t>
            </w:r>
            <w:r w:rsidR="00EE789C" w:rsidRPr="00EE789C">
              <w:rPr>
                <w:lang w:val="tr-TR" w:eastAsia="en-US"/>
              </w:rPr>
              <w:t xml:space="preserve"> ARMATÖR, yüklemeden sonra Barge’a surveyin gelip teknik ve yasal usüllere uygun olarak gerekli ölçümlerin yapılacağını ve mühürlerin takılacağını kabul ve taahhüt eder. </w:t>
            </w:r>
          </w:p>
          <w:p w14:paraId="0891A21A" w14:textId="77777777" w:rsidR="00EE789C" w:rsidRPr="00EE789C" w:rsidRDefault="00A26595">
            <w:pPr>
              <w:spacing w:line="360" w:lineRule="auto"/>
              <w:jc w:val="both"/>
              <w:rPr>
                <w:lang w:val="tr-TR" w:eastAsia="en-US"/>
              </w:rPr>
            </w:pPr>
            <w:r w:rsidRPr="00A26595">
              <w:rPr>
                <w:b/>
                <w:lang w:val="tr-TR" w:eastAsia="en-US"/>
              </w:rPr>
              <w:t>4.27.</w:t>
            </w:r>
            <w:r w:rsidR="00EE789C" w:rsidRPr="00EE789C">
              <w:rPr>
                <w:lang w:val="tr-TR" w:eastAsia="en-US"/>
              </w:rPr>
              <w:t xml:space="preserve"> ARMATÖR, fatura kesilmeden veya yük raporu oluşmadan Barge yüklemesinin yerinden kalkmayacağını kabul ve taahhüt eder. </w:t>
            </w:r>
          </w:p>
          <w:p w14:paraId="5604698E" w14:textId="77777777" w:rsidR="00EE789C" w:rsidRPr="00EE789C" w:rsidRDefault="00A26595">
            <w:pPr>
              <w:spacing w:line="360" w:lineRule="auto"/>
              <w:jc w:val="both"/>
              <w:rPr>
                <w:lang w:val="tr-TR" w:eastAsia="en-US"/>
              </w:rPr>
            </w:pPr>
            <w:r w:rsidRPr="00A26595">
              <w:rPr>
                <w:b/>
                <w:lang w:val="tr-TR" w:eastAsia="en-US"/>
              </w:rPr>
              <w:t>4.28.</w:t>
            </w:r>
            <w:r w:rsidR="00EE789C" w:rsidRPr="00EE789C">
              <w:rPr>
                <w:lang w:val="tr-TR" w:eastAsia="en-US"/>
              </w:rPr>
              <w:t xml:space="preserve"> ARMATÖR, transit ve ÖTV’siz ikmallerde, Sözleşme’nin EK-1’de yer alan onaylı İkmal Bildirim Formu ulaşmadan kesinlikle ikmale başlanmayacağını ve EK-1 formunda gecikme varsa derhal PO Deniz Satışları Departmanı bilgilendirileceğini kabul ve taahhüt eder.</w:t>
            </w:r>
          </w:p>
          <w:p w14:paraId="02524993" w14:textId="77777777" w:rsidR="00EE789C" w:rsidRPr="00EE789C" w:rsidRDefault="00AF4927">
            <w:pPr>
              <w:spacing w:line="360" w:lineRule="auto"/>
              <w:jc w:val="both"/>
              <w:rPr>
                <w:lang w:val="tr-TR" w:eastAsia="en-US"/>
              </w:rPr>
            </w:pPr>
            <w:r w:rsidRPr="00AF4927">
              <w:rPr>
                <w:b/>
                <w:lang w:val="tr-TR" w:eastAsia="en-US"/>
              </w:rPr>
              <w:t>4.29.</w:t>
            </w:r>
            <w:r w:rsidR="00EE789C" w:rsidRPr="00EE789C">
              <w:rPr>
                <w:lang w:val="tr-TR" w:eastAsia="en-US"/>
              </w:rPr>
              <w:t xml:space="preserve"> ARMATÖR, transit ikmallerde EK-1 formuna ilave olarak beyanname ulaşmadan kesinlikle ikmale başlanmayacağını ve beyannamede gecikme varsa derhal PO Deniz Satışları Departmanı’nı pobunker@poas.com.tr e-posta adresinden bilgilendirileceğini kabul ve taahhüt eder.</w:t>
            </w:r>
          </w:p>
          <w:p w14:paraId="29DD4FD7" w14:textId="77777777" w:rsidR="00EE789C" w:rsidRPr="00EE789C" w:rsidRDefault="00AF4927">
            <w:pPr>
              <w:spacing w:line="360" w:lineRule="auto"/>
              <w:jc w:val="both"/>
              <w:rPr>
                <w:lang w:val="tr-TR" w:eastAsia="en-US"/>
              </w:rPr>
            </w:pPr>
            <w:r w:rsidRPr="00137671">
              <w:rPr>
                <w:b/>
                <w:lang w:val="tr-TR" w:eastAsia="en-US"/>
              </w:rPr>
              <w:t>4.30.</w:t>
            </w:r>
            <w:r w:rsidR="00EE789C" w:rsidRPr="00EE789C">
              <w:rPr>
                <w:lang w:val="tr-TR" w:eastAsia="en-US"/>
              </w:rPr>
              <w:t xml:space="preserve"> ARMATÖR, doğru gemiye ikmal yapılacağından emin olunması için fatura ve beyannamenin EK-1 İkmal Bildirim Formu ile kontrol edileceğini ve bu kontrolün geminin IMO numarasını kontrol suretiyle gerçekleştirileceğini kabul ve taahhüt eder. </w:t>
            </w:r>
          </w:p>
          <w:p w14:paraId="2A4CB0DE" w14:textId="77777777" w:rsidR="00EE789C" w:rsidRPr="00EE789C" w:rsidRDefault="00137671">
            <w:pPr>
              <w:spacing w:line="360" w:lineRule="auto"/>
              <w:jc w:val="both"/>
              <w:rPr>
                <w:lang w:val="tr-TR" w:eastAsia="en-US"/>
              </w:rPr>
            </w:pPr>
            <w:r w:rsidRPr="00137671">
              <w:rPr>
                <w:b/>
                <w:lang w:val="tr-TR" w:eastAsia="en-US"/>
              </w:rPr>
              <w:t>4.31.</w:t>
            </w:r>
            <w:r w:rsidR="00EE789C" w:rsidRPr="00EE789C">
              <w:rPr>
                <w:lang w:val="tr-TR" w:eastAsia="en-US"/>
              </w:rPr>
              <w:t xml:space="preserve"> ARMATÖR, ikmal edilecek gemi yetkilileri ve diğer yetkililer ile birlikte Barge’daki mühürlerin teknik ve yasal usüllere uygun olarak söküleceğini kabul ve taahhüt eder. </w:t>
            </w:r>
          </w:p>
          <w:p w14:paraId="5B2A033F" w14:textId="77777777" w:rsidR="00EE789C" w:rsidRPr="00EE789C" w:rsidRDefault="00137671">
            <w:pPr>
              <w:spacing w:line="360" w:lineRule="auto"/>
              <w:jc w:val="both"/>
              <w:rPr>
                <w:lang w:val="tr-TR" w:eastAsia="en-US"/>
              </w:rPr>
            </w:pPr>
            <w:r w:rsidRPr="00137671">
              <w:rPr>
                <w:b/>
                <w:lang w:val="tr-TR" w:eastAsia="en-US"/>
              </w:rPr>
              <w:t>4.32.</w:t>
            </w:r>
            <w:r w:rsidR="00EE789C" w:rsidRPr="00EE789C">
              <w:rPr>
                <w:lang w:val="tr-TR" w:eastAsia="en-US"/>
              </w:rPr>
              <w:t xml:space="preserve"> ARMATÖR, ikmal öncesi, ikmal yapılacak geminin yetkilileri ile birlikte Barge’daki miktarın tespit edileceğini ve Sözleşme’nin EK - 2’de yer alan Ullage Dokümanı’nın imza altına alınacağını kabul ve taahhüt eder.</w:t>
            </w:r>
          </w:p>
          <w:p w14:paraId="75CB767A" w14:textId="77777777" w:rsidR="00EE789C" w:rsidRPr="00EE789C" w:rsidRDefault="00137671">
            <w:pPr>
              <w:spacing w:line="360" w:lineRule="auto"/>
              <w:jc w:val="both"/>
              <w:rPr>
                <w:lang w:val="tr-TR" w:eastAsia="en-US"/>
              </w:rPr>
            </w:pPr>
            <w:r w:rsidRPr="00137671">
              <w:rPr>
                <w:b/>
                <w:lang w:val="tr-TR" w:eastAsia="en-US"/>
              </w:rPr>
              <w:t>4.33.</w:t>
            </w:r>
            <w:r w:rsidR="00EE789C" w:rsidRPr="00EE789C">
              <w:rPr>
                <w:lang w:val="tr-TR" w:eastAsia="en-US"/>
              </w:rPr>
              <w:t xml:space="preserve"> ARMATÖR, ikmal esnasında teknik ve yasal usüllere uygun olarak toplam 4 şişe numune alınacağını, numunelerden 2 şişe mühürlendikten sonra ikmal edilen gemiye teslim edileceğini, diğer 2 şişe mühürlendikten sonra 3 ay boyunca gemide saklanacağını sonrasında ise PO Derince Terminali’ne teslim edileceğini kabul ve taahhüt eder.</w:t>
            </w:r>
          </w:p>
          <w:p w14:paraId="198D2A6C" w14:textId="77777777" w:rsidR="00EE789C" w:rsidRPr="00EE789C" w:rsidRDefault="00137671">
            <w:pPr>
              <w:spacing w:line="360" w:lineRule="auto"/>
              <w:jc w:val="both"/>
              <w:rPr>
                <w:lang w:val="tr-TR" w:eastAsia="en-US"/>
              </w:rPr>
            </w:pPr>
            <w:r w:rsidRPr="00137671">
              <w:rPr>
                <w:b/>
                <w:lang w:val="tr-TR" w:eastAsia="en-US"/>
              </w:rPr>
              <w:lastRenderedPageBreak/>
              <w:t>4</w:t>
            </w:r>
            <w:r w:rsidR="00EE789C" w:rsidRPr="00137671">
              <w:rPr>
                <w:b/>
                <w:lang w:val="tr-TR" w:eastAsia="en-US"/>
              </w:rPr>
              <w:t>.</w:t>
            </w:r>
            <w:r w:rsidRPr="00137671">
              <w:rPr>
                <w:b/>
                <w:lang w:val="tr-TR" w:eastAsia="en-US"/>
              </w:rPr>
              <w:t>34</w:t>
            </w:r>
            <w:r w:rsidR="00EE789C" w:rsidRPr="00137671">
              <w:rPr>
                <w:b/>
                <w:lang w:val="tr-TR" w:eastAsia="en-US"/>
              </w:rPr>
              <w:t>.</w:t>
            </w:r>
            <w:r w:rsidR="00EE789C" w:rsidRPr="00EE789C">
              <w:rPr>
                <w:lang w:val="tr-TR" w:eastAsia="en-US"/>
              </w:rPr>
              <w:t xml:space="preserve"> ARMATÖR, ikmal sonrası, ikmal edilen gemi yetkilisi ile birlikte ürünü eksiksiz aldığına dair Sözleşme’nin EK -3’de yer alan BDR formunun imzalanacağını ve imzalı BDR formunun en geç 12 saat içerisinde mail ile, formun aslının ise en geç 72 saat sonra kargo ile PO Deniz Satışları Departmanına bildirileceğini kabul ve taahhüt eder.</w:t>
            </w:r>
          </w:p>
          <w:p w14:paraId="57A12DB3" w14:textId="77777777" w:rsidR="00EE789C" w:rsidRPr="00A3316C" w:rsidRDefault="00137671">
            <w:pPr>
              <w:spacing w:line="360" w:lineRule="auto"/>
              <w:jc w:val="both"/>
              <w:rPr>
                <w:lang w:val="tr-TR" w:eastAsia="en-US"/>
              </w:rPr>
            </w:pPr>
            <w:r>
              <w:rPr>
                <w:b/>
                <w:lang w:val="tr-TR" w:eastAsia="en-US"/>
              </w:rPr>
              <w:t>4.35.</w:t>
            </w:r>
            <w:r w:rsidR="00EE789C" w:rsidRPr="00EE789C">
              <w:rPr>
                <w:lang w:val="tr-TR" w:eastAsia="en-US"/>
              </w:rPr>
              <w:t xml:space="preserve"> ARMATÖR, Ötv’siz ikmallerde Teslimatçı olmadan kesinlikle ikmal gerçekleştirilmeyeceğini </w:t>
            </w:r>
            <w:r w:rsidR="00EE789C" w:rsidRPr="00A3316C">
              <w:rPr>
                <w:lang w:val="tr-TR" w:eastAsia="en-US"/>
              </w:rPr>
              <w:t>kabul ve taahhüt eder.</w:t>
            </w:r>
          </w:p>
          <w:p w14:paraId="5D631C45" w14:textId="0008256E" w:rsidR="00AB7109" w:rsidRPr="00A3316C" w:rsidRDefault="00AB7109">
            <w:pPr>
              <w:spacing w:line="360" w:lineRule="auto"/>
              <w:jc w:val="both"/>
            </w:pPr>
            <w:r w:rsidRPr="00A3316C">
              <w:rPr>
                <w:b/>
                <w:lang w:val="tr-TR" w:eastAsia="en-US"/>
              </w:rPr>
              <w:t xml:space="preserve">4.36.       </w:t>
            </w:r>
            <w:r w:rsidRPr="00A3316C">
              <w:t>ARMATÖR, POAŞ tarafından gerekli  görülmesi halinde, geminin   Rafinerilerden yük alabilmesi için gerekli OCIMF Sire Akrediteli firmalardan yapılacak denetimleri   POAŞ’tan herhangi bir bedel talep etmeksizin yaptırcağını, rafineri ve terminallerin iskelelerine yanaşacak gemilerde uygulayacağı vettinglerden uygunluk alabilecek kondüsyonda olacağını garanti edecektir.</w:t>
            </w:r>
          </w:p>
          <w:p w14:paraId="1DCD7591" w14:textId="77777777" w:rsidR="00EE789C" w:rsidRPr="00EE789C" w:rsidRDefault="00EE789C">
            <w:pPr>
              <w:jc w:val="both"/>
              <w:rPr>
                <w:lang w:val="tr-TR" w:eastAsia="en-US"/>
              </w:rPr>
            </w:pPr>
          </w:p>
        </w:tc>
        <w:tc>
          <w:tcPr>
            <w:tcW w:w="2693" w:type="dxa"/>
          </w:tcPr>
          <w:p w14:paraId="6E23F644" w14:textId="77777777" w:rsidR="006E7F47" w:rsidRPr="00CA740E" w:rsidRDefault="006E7F47">
            <w:pPr>
              <w:spacing w:line="360" w:lineRule="auto"/>
              <w:contextualSpacing/>
              <w:jc w:val="both"/>
              <w:rPr>
                <w:sz w:val="20"/>
                <w:lang w:val="tr-TR"/>
              </w:rPr>
            </w:pPr>
          </w:p>
        </w:tc>
      </w:tr>
      <w:tr w:rsidR="006E7F47" w:rsidRPr="00CA740E" w14:paraId="053C746F" w14:textId="77777777" w:rsidTr="002C0E3C">
        <w:tc>
          <w:tcPr>
            <w:tcW w:w="9299" w:type="dxa"/>
          </w:tcPr>
          <w:p w14:paraId="74D5692E"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lastRenderedPageBreak/>
              <w:t>BARC’IN ÇALIŞMA KAPASİTESİ</w:t>
            </w:r>
          </w:p>
        </w:tc>
        <w:tc>
          <w:tcPr>
            <w:tcW w:w="2693" w:type="dxa"/>
          </w:tcPr>
          <w:p w14:paraId="3A310292" w14:textId="77777777" w:rsidR="006E7F47" w:rsidRPr="00CA740E" w:rsidRDefault="006E7F47" w:rsidP="00912557">
            <w:pPr>
              <w:spacing w:line="360" w:lineRule="auto"/>
              <w:contextualSpacing/>
              <w:jc w:val="both"/>
              <w:rPr>
                <w:sz w:val="20"/>
                <w:lang w:val="tr-TR"/>
              </w:rPr>
            </w:pPr>
          </w:p>
        </w:tc>
      </w:tr>
      <w:tr w:rsidR="006E7F47" w:rsidRPr="00CA740E" w14:paraId="3694150C" w14:textId="77777777" w:rsidTr="002C0E3C">
        <w:tc>
          <w:tcPr>
            <w:tcW w:w="9299" w:type="dxa"/>
          </w:tcPr>
          <w:p w14:paraId="7B4B6E2F" w14:textId="6BCBDAAD"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PO Armatör’ün, işbu Sözleşme konusu Barc’ın yaklaşık </w:t>
            </w:r>
            <w:r w:rsidR="00A3316C">
              <w:rPr>
                <w:rFonts w:cs="Arial"/>
                <w:lang w:val="tr-TR"/>
              </w:rPr>
              <w:t>...........</w:t>
            </w:r>
            <w:r>
              <w:rPr>
                <w:rFonts w:cs="Arial"/>
                <w:lang w:val="tr-TR"/>
              </w:rPr>
              <w:t xml:space="preserve"> MT </w:t>
            </w:r>
            <w:r w:rsidR="00A3316C">
              <w:rPr>
                <w:rFonts w:cs="Arial"/>
                <w:lang w:val="tr-TR"/>
              </w:rPr>
              <w:t>Fuel Oil</w:t>
            </w:r>
            <w:r>
              <w:rPr>
                <w:rFonts w:cs="Arial"/>
                <w:lang w:val="tr-TR"/>
              </w:rPr>
              <w:t xml:space="preserve"> </w:t>
            </w:r>
            <w:r w:rsidR="00A3316C">
              <w:rPr>
                <w:rFonts w:cs="Arial"/>
                <w:lang w:val="tr-TR"/>
              </w:rPr>
              <w:t>...............</w:t>
            </w:r>
            <w:r w:rsidR="007530F6">
              <w:rPr>
                <w:rFonts w:cs="Arial"/>
                <w:lang w:val="tr-TR"/>
              </w:rPr>
              <w:t xml:space="preserve"> </w:t>
            </w:r>
            <w:r>
              <w:rPr>
                <w:rFonts w:cs="Arial"/>
                <w:lang w:val="tr-TR"/>
              </w:rPr>
              <w:t xml:space="preserve">MT </w:t>
            </w:r>
            <w:r w:rsidR="00A3316C">
              <w:rPr>
                <w:rFonts w:cs="Arial"/>
                <w:lang w:val="tr-TR"/>
              </w:rPr>
              <w:t>Gas Oil</w:t>
            </w:r>
            <w:r w:rsidRPr="00CA740E">
              <w:rPr>
                <w:rFonts w:cs="Arial"/>
                <w:lang w:val="tr-TR"/>
              </w:rPr>
              <w:t xml:space="preserve"> ürün taşıyabileceğini taahhüt etmesi üzerine işbu Sözleşme’yi imzalamıştır. </w:t>
            </w:r>
          </w:p>
          <w:p w14:paraId="17CEF331" w14:textId="557655E6" w:rsidR="006E7F47" w:rsidRPr="00CA740E" w:rsidRDefault="006E7F47" w:rsidP="007530F6">
            <w:pPr>
              <w:pStyle w:val="SheadingL2"/>
              <w:numPr>
                <w:ilvl w:val="0"/>
                <w:numId w:val="0"/>
              </w:numPr>
              <w:spacing w:before="0" w:after="0" w:line="360" w:lineRule="auto"/>
              <w:contextualSpacing/>
              <w:jc w:val="both"/>
              <w:rPr>
                <w:lang w:val="tr-TR"/>
              </w:rPr>
            </w:pPr>
            <w:r w:rsidRPr="00CA740E">
              <w:rPr>
                <w:rFonts w:cs="Arial"/>
                <w:lang w:val="tr-TR"/>
              </w:rPr>
              <w:t xml:space="preserve">PO talep ettiği takdirde Barc’ın tüm kapasitesi talep edilen cins ürün taşıması ve teslim edilmesi üzere tahsis edilecektir.  </w:t>
            </w:r>
          </w:p>
        </w:tc>
        <w:tc>
          <w:tcPr>
            <w:tcW w:w="2693" w:type="dxa"/>
          </w:tcPr>
          <w:p w14:paraId="79546ADA" w14:textId="77777777" w:rsidR="006E7F47" w:rsidRPr="00CA740E" w:rsidRDefault="006E7F47" w:rsidP="00912557">
            <w:pPr>
              <w:spacing w:line="360" w:lineRule="auto"/>
              <w:contextualSpacing/>
              <w:jc w:val="both"/>
              <w:rPr>
                <w:sz w:val="20"/>
                <w:lang w:val="tr-TR"/>
              </w:rPr>
            </w:pPr>
          </w:p>
        </w:tc>
      </w:tr>
      <w:tr w:rsidR="006E7F47" w:rsidRPr="00CA740E" w14:paraId="0A46D07A" w14:textId="77777777" w:rsidTr="0054150C">
        <w:trPr>
          <w:trHeight w:val="2209"/>
        </w:trPr>
        <w:tc>
          <w:tcPr>
            <w:tcW w:w="9299" w:type="dxa"/>
          </w:tcPr>
          <w:p w14:paraId="69F83DE8"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Barc iyi ve sakin hava şartlarında belirtilen yüklü ve boş (balastlı) servis süratiyle hizmet verecektir. İyi hava Beaufort ölçeğine göre 4 (dahil), Kötü hava ise Beaufort ölçeğine göre 5 şiddeti ve üzerindeki hava olarak kabul edilecektir. Kötü hava resmi makamlardan alınmış olan, seyir bölgesine ait hava raporları ile belgelenecektir. (Navtex, telex v.s.)</w:t>
            </w:r>
          </w:p>
        </w:tc>
        <w:tc>
          <w:tcPr>
            <w:tcW w:w="2693" w:type="dxa"/>
          </w:tcPr>
          <w:p w14:paraId="736BD13C" w14:textId="77777777" w:rsidR="006E7F47" w:rsidRPr="00CA740E" w:rsidRDefault="006E7F47" w:rsidP="00912557">
            <w:pPr>
              <w:spacing w:line="360" w:lineRule="auto"/>
              <w:contextualSpacing/>
              <w:jc w:val="both"/>
              <w:rPr>
                <w:sz w:val="20"/>
                <w:lang w:val="tr-TR"/>
              </w:rPr>
            </w:pPr>
          </w:p>
        </w:tc>
      </w:tr>
      <w:tr w:rsidR="006E7F47" w:rsidRPr="00CA740E" w14:paraId="00E754B7" w14:textId="77777777" w:rsidTr="002C0E3C">
        <w:tc>
          <w:tcPr>
            <w:tcW w:w="9299" w:type="dxa"/>
          </w:tcPr>
          <w:p w14:paraId="59B89E87" w14:textId="77777777" w:rsidR="006E7F47" w:rsidRPr="00613299" w:rsidRDefault="006E7F47" w:rsidP="00912557">
            <w:pPr>
              <w:pStyle w:val="SheadingL2"/>
              <w:spacing w:before="0" w:after="0" w:line="360" w:lineRule="auto"/>
              <w:ind w:left="0" w:firstLine="0"/>
              <w:contextualSpacing/>
              <w:jc w:val="both"/>
              <w:rPr>
                <w:lang w:val="tr-TR"/>
              </w:rPr>
            </w:pPr>
            <w:r w:rsidRPr="00613299">
              <w:rPr>
                <w:rFonts w:cs="Arial"/>
                <w:lang w:val="tr-TR"/>
              </w:rPr>
              <w:t>Barc’ın sürat ve pompa kapasitesi ile tahliye operasyonu sırasındaki performansı Ek-</w:t>
            </w:r>
            <w:r w:rsidR="00E2285A" w:rsidRPr="00613299">
              <w:rPr>
                <w:rFonts w:cs="Arial"/>
                <w:lang w:val="tr-TR"/>
              </w:rPr>
              <w:t>7</w:t>
            </w:r>
            <w:r w:rsidRPr="00613299">
              <w:rPr>
                <w:rFonts w:cs="Arial"/>
                <w:lang w:val="tr-TR"/>
              </w:rPr>
              <w:t xml:space="preserve">’de yer alan “Barc’ın Nitelik ve Karakteristikleri” belgesinde belirtildiği şekilde olacaktır. </w:t>
            </w:r>
          </w:p>
        </w:tc>
        <w:tc>
          <w:tcPr>
            <w:tcW w:w="2693" w:type="dxa"/>
          </w:tcPr>
          <w:p w14:paraId="1AA68274" w14:textId="77777777" w:rsidR="006E7F47" w:rsidRPr="00CA740E" w:rsidRDefault="006E7F47" w:rsidP="00912557">
            <w:pPr>
              <w:spacing w:line="360" w:lineRule="auto"/>
              <w:contextualSpacing/>
              <w:jc w:val="both"/>
              <w:rPr>
                <w:sz w:val="20"/>
                <w:lang w:val="tr-TR"/>
              </w:rPr>
            </w:pPr>
          </w:p>
        </w:tc>
      </w:tr>
      <w:tr w:rsidR="006E7F47" w:rsidRPr="00CA740E" w14:paraId="786492EF" w14:textId="77777777" w:rsidTr="002C0E3C">
        <w:tc>
          <w:tcPr>
            <w:tcW w:w="9299" w:type="dxa"/>
          </w:tcPr>
          <w:p w14:paraId="45A9A947"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Barc’ın operasyonu ve performansı PO veya PO tarafından atanan denetçiler tarafından herhangi bir zamanda denetenebilir. Söz konusu denetleme Barc’ın hızı, ihrakiye (madeni yağ ve/veya akaryakıt) tüketimi ve pompalama kapasitesini içerebilir ancak bunlarla sınırlı değildir. </w:t>
            </w:r>
          </w:p>
        </w:tc>
        <w:tc>
          <w:tcPr>
            <w:tcW w:w="2693" w:type="dxa"/>
          </w:tcPr>
          <w:p w14:paraId="18CFD67F" w14:textId="77777777" w:rsidR="006E7F47" w:rsidRPr="00CA740E" w:rsidRDefault="006E7F47" w:rsidP="00912557">
            <w:pPr>
              <w:spacing w:line="360" w:lineRule="auto"/>
              <w:contextualSpacing/>
              <w:jc w:val="both"/>
              <w:rPr>
                <w:sz w:val="20"/>
                <w:lang w:val="tr-TR"/>
              </w:rPr>
            </w:pPr>
          </w:p>
        </w:tc>
      </w:tr>
      <w:tr w:rsidR="006E7F47" w:rsidRPr="00CA740E" w14:paraId="224F2834" w14:textId="77777777" w:rsidTr="002C0E3C">
        <w:tc>
          <w:tcPr>
            <w:tcW w:w="9299" w:type="dxa"/>
          </w:tcPr>
          <w:p w14:paraId="4565E1FF"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Barc’ın iş bu Sözleşme çerçevesinde hizmet verdiği süre içerisinde PO aleyhine bir zaman kaybı varsa PO’nun bu zaman kaybı sebebiyle uğradığı zararlar tazmin edilecektir</w:t>
            </w:r>
            <w:r w:rsidR="00D13C91">
              <w:rPr>
                <w:rFonts w:cs="Arial"/>
                <w:lang w:val="tr-TR"/>
              </w:rPr>
              <w:t>.</w:t>
            </w:r>
            <w:r w:rsidRPr="00CA740E">
              <w:rPr>
                <w:rFonts w:cs="Arial"/>
                <w:lang w:val="tr-TR"/>
              </w:rPr>
              <w:t xml:space="preserve"> </w:t>
            </w:r>
            <w:r w:rsidR="00D13C91">
              <w:rPr>
                <w:rFonts w:cs="Arial"/>
                <w:lang w:val="tr-TR"/>
              </w:rPr>
              <w:t>B</w:t>
            </w:r>
            <w:r w:rsidRPr="00CA740E">
              <w:rPr>
                <w:rFonts w:cs="Arial"/>
                <w:lang w:val="tr-TR"/>
              </w:rPr>
              <w:t>u kayıpların karşılığının bedel</w:t>
            </w:r>
            <w:r w:rsidR="00D13C91">
              <w:rPr>
                <w:rFonts w:cs="Arial"/>
                <w:lang w:val="tr-TR"/>
              </w:rPr>
              <w:t>i</w:t>
            </w:r>
            <w:r w:rsidRPr="00CA740E">
              <w:rPr>
                <w:rFonts w:cs="Arial"/>
                <w:lang w:val="tr-TR"/>
              </w:rPr>
              <w:t xml:space="preserve"> gecikmenin gerçekleştiği ay </w:t>
            </w:r>
            <w:r w:rsidR="00D13C91">
              <w:rPr>
                <w:rFonts w:cs="Arial"/>
                <w:lang w:val="tr-TR"/>
              </w:rPr>
              <w:t>hizmet bedelinin</w:t>
            </w:r>
            <w:r>
              <w:rPr>
                <w:rFonts w:cs="Arial"/>
                <w:lang w:val="tr-TR"/>
              </w:rPr>
              <w:t xml:space="preserve">, asgari 1 günlük </w:t>
            </w:r>
            <w:r w:rsidR="00D13C91">
              <w:rPr>
                <w:rFonts w:cs="Arial"/>
                <w:lang w:val="tr-TR"/>
              </w:rPr>
              <w:t xml:space="preserve">karşılığı </w:t>
            </w:r>
            <w:r>
              <w:rPr>
                <w:rFonts w:cs="Arial"/>
                <w:lang w:val="tr-TR"/>
              </w:rPr>
              <w:t>olmak üzere,</w:t>
            </w:r>
            <w:r w:rsidRPr="00CA740E">
              <w:rPr>
                <w:rFonts w:cs="Arial"/>
                <w:lang w:val="tr-TR"/>
              </w:rPr>
              <w:t xml:space="preserve"> mahsup edilecektir. </w:t>
            </w:r>
          </w:p>
        </w:tc>
        <w:tc>
          <w:tcPr>
            <w:tcW w:w="2693" w:type="dxa"/>
          </w:tcPr>
          <w:p w14:paraId="709BC12F" w14:textId="77777777" w:rsidR="006E7F47" w:rsidRPr="00CA740E" w:rsidRDefault="006E7F47" w:rsidP="00912557">
            <w:pPr>
              <w:spacing w:line="360" w:lineRule="auto"/>
              <w:contextualSpacing/>
              <w:jc w:val="both"/>
              <w:rPr>
                <w:sz w:val="20"/>
                <w:lang w:val="tr-TR"/>
              </w:rPr>
            </w:pPr>
          </w:p>
        </w:tc>
      </w:tr>
      <w:tr w:rsidR="006E7F47" w:rsidRPr="00CA740E" w14:paraId="6E55CE90" w14:textId="77777777" w:rsidTr="001E713E">
        <w:trPr>
          <w:trHeight w:val="5103"/>
        </w:trPr>
        <w:tc>
          <w:tcPr>
            <w:tcW w:w="9299" w:type="dxa"/>
          </w:tcPr>
          <w:p w14:paraId="51C61DBE" w14:textId="77777777" w:rsidR="006E7F47" w:rsidRDefault="006E7F47" w:rsidP="00912557">
            <w:pPr>
              <w:pStyle w:val="SheadingL2"/>
              <w:spacing w:before="0" w:after="0" w:line="360" w:lineRule="auto"/>
              <w:ind w:left="0" w:firstLine="0"/>
              <w:contextualSpacing/>
              <w:jc w:val="both"/>
              <w:rPr>
                <w:lang w:val="tr-TR"/>
              </w:rPr>
            </w:pPr>
            <w:r w:rsidRPr="00613299">
              <w:rPr>
                <w:lang w:val="tr-TR"/>
              </w:rPr>
              <w:lastRenderedPageBreak/>
              <w:t>Armatör, madde 5.5.’de belirtildiği şekilde gerçekleşen gecikme sürecinde harcanan toplam akaryakıt ücretini PO’ya ödeyecektir (“</w:t>
            </w:r>
            <w:r w:rsidRPr="00613299">
              <w:rPr>
                <w:b/>
                <w:lang w:val="tr-TR"/>
              </w:rPr>
              <w:t>Akaryıt Ücreti</w:t>
            </w:r>
            <w:r w:rsidRPr="00613299">
              <w:rPr>
                <w:lang w:val="tr-TR"/>
              </w:rPr>
              <w:t>”). Akaryakıt Ücreti Barc’ın son seferi için yapılan yakıt teslimatı sırasında kesilen faturadaki ücret ile sınırlı olarak hesaplanarak Armatör’den tahsil edilecektir. Akaryakıt Ücreti’nin hesaplanmasında, Ek-</w:t>
            </w:r>
            <w:r w:rsidR="00E2285A" w:rsidRPr="00613299">
              <w:rPr>
                <w:lang w:val="tr-TR"/>
              </w:rPr>
              <w:t>7</w:t>
            </w:r>
            <w:r w:rsidRPr="00613299">
              <w:rPr>
                <w:lang w:val="tr-TR"/>
              </w:rPr>
              <w:t xml:space="preserve">’de bulunan </w:t>
            </w:r>
            <w:r w:rsidRPr="00613299">
              <w:rPr>
                <w:rFonts w:cs="Arial"/>
                <w:lang w:val="tr-TR"/>
              </w:rPr>
              <w:t>“Tankerin Nitelik ve Karakteristikleri” başlıklı</w:t>
            </w:r>
            <w:r w:rsidRPr="00613299">
              <w:rPr>
                <w:lang w:val="tr-TR"/>
              </w:rPr>
              <w:t xml:space="preserve"> dokümanda belirtilen tüketim miktarları dikkate alınacaktır. Eğer Barc teslimatta kullanılmış ise söz konusu Barc’ın ton başı maliyeti ayrıca Akaryakıt Ücreti’nin hesaplanmasında dikkat alınacaktır. </w:t>
            </w:r>
          </w:p>
          <w:p w14:paraId="386FED79" w14:textId="00C065E8" w:rsidR="00AB7109" w:rsidRDefault="00AB7109" w:rsidP="00AB7109">
            <w:pPr>
              <w:rPr>
                <w:sz w:val="20"/>
                <w:lang w:val="tr-TR" w:eastAsia="en-US"/>
              </w:rPr>
            </w:pPr>
            <w:r w:rsidRPr="001E713E">
              <w:rPr>
                <w:b/>
                <w:lang w:val="tr-TR" w:eastAsia="en-US"/>
              </w:rPr>
              <w:t>5.7</w:t>
            </w:r>
            <w:r w:rsidRPr="001E713E">
              <w:rPr>
                <w:lang w:val="tr-TR" w:eastAsia="en-US"/>
              </w:rPr>
              <w:t xml:space="preserve"> </w:t>
            </w:r>
            <w:r w:rsidRPr="001E713E">
              <w:rPr>
                <w:sz w:val="20"/>
                <w:lang w:val="tr-TR" w:eastAsia="en-US"/>
              </w:rPr>
              <w:t>Armatör,  POAŞ’ın bu mukavele kapsamında kiraladığı gemiye ait seferlerin incelenmesi, maliyetlerinin hesaplanması, sefer takiplerinin yapılması maksadı ile “Sefer Detay Formu”, “Sefer Özeti”, “Sefer Bildirimi” adları altında ve bunlarla sınırlı olmamak üzere talep ettiği   bilgi formu, evrak ve vesikaların tam ve zamanında ibrazından sorumludur. Sefer Detay Formları uygulaması;  anılan evrakların her seferin tamamlanmasını müteakip ivedilikle  POAŞ’a gönderilmesi   tamamlanması şeklinde olacaktır. Konu form, evrak ve vesikaların tam ve zamanında ibrazının yapılmaması çarterpartinin ihlali sayılacak ve  POAŞ kira ödemesinin verilen ödeme takvimde ödenememesi de dahil olmak üzere cezai yaptırım uygulayabilecektır. Armatör işbu madde ile bu hususu peşinen kabul eder</w:t>
            </w:r>
          </w:p>
          <w:p w14:paraId="70123292" w14:textId="77777777" w:rsidR="00381502" w:rsidRPr="00AB7109" w:rsidRDefault="00381502" w:rsidP="00AB7109">
            <w:pPr>
              <w:rPr>
                <w:lang w:val="tr-TR" w:eastAsia="en-US"/>
              </w:rPr>
            </w:pPr>
          </w:p>
          <w:p w14:paraId="38F60091" w14:textId="77777777" w:rsidR="006E7F47" w:rsidRPr="00CA740E" w:rsidRDefault="006E7F47" w:rsidP="00912557">
            <w:pPr>
              <w:jc w:val="both"/>
              <w:rPr>
                <w:lang w:val="tr-TR" w:eastAsia="en-US"/>
              </w:rPr>
            </w:pPr>
          </w:p>
        </w:tc>
        <w:tc>
          <w:tcPr>
            <w:tcW w:w="2693" w:type="dxa"/>
          </w:tcPr>
          <w:p w14:paraId="50808AB3" w14:textId="77777777" w:rsidR="006E7F47" w:rsidRPr="00CA740E" w:rsidRDefault="006E7F47" w:rsidP="00912557">
            <w:pPr>
              <w:spacing w:line="360" w:lineRule="auto"/>
              <w:contextualSpacing/>
              <w:jc w:val="both"/>
              <w:rPr>
                <w:sz w:val="20"/>
                <w:lang w:val="tr-TR"/>
              </w:rPr>
            </w:pPr>
          </w:p>
        </w:tc>
      </w:tr>
      <w:tr w:rsidR="006E7F47" w:rsidRPr="00CA740E" w14:paraId="634634F1" w14:textId="77777777" w:rsidTr="002C0E3C">
        <w:tc>
          <w:tcPr>
            <w:tcW w:w="9299" w:type="dxa"/>
          </w:tcPr>
          <w:p w14:paraId="6CE26CD6"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YÜKLEME &amp; BOŞALTMAYA İLİŞKİN GENEL KURALLAR</w:t>
            </w:r>
          </w:p>
        </w:tc>
        <w:tc>
          <w:tcPr>
            <w:tcW w:w="2693" w:type="dxa"/>
          </w:tcPr>
          <w:p w14:paraId="457637C4" w14:textId="77777777" w:rsidR="006E7F47" w:rsidRPr="00CA740E" w:rsidRDefault="006E7F47" w:rsidP="00912557">
            <w:pPr>
              <w:spacing w:line="360" w:lineRule="auto"/>
              <w:contextualSpacing/>
              <w:jc w:val="both"/>
              <w:rPr>
                <w:sz w:val="20"/>
                <w:lang w:val="tr-TR"/>
              </w:rPr>
            </w:pPr>
          </w:p>
        </w:tc>
      </w:tr>
      <w:tr w:rsidR="006E7F47" w:rsidRPr="00CA740E" w14:paraId="49FF511B" w14:textId="77777777" w:rsidTr="002C0E3C">
        <w:tc>
          <w:tcPr>
            <w:tcW w:w="9299" w:type="dxa"/>
          </w:tcPr>
          <w:p w14:paraId="1769DA1E" w14:textId="77777777" w:rsidR="006E7F47" w:rsidRDefault="006E7F47" w:rsidP="00912557">
            <w:pPr>
              <w:spacing w:line="360" w:lineRule="auto"/>
              <w:contextualSpacing/>
              <w:jc w:val="both"/>
              <w:rPr>
                <w:sz w:val="20"/>
                <w:lang w:val="tr-TR"/>
              </w:rPr>
            </w:pPr>
            <w:r w:rsidRPr="00CA740E">
              <w:rPr>
                <w:sz w:val="20"/>
                <w:lang w:val="tr-TR"/>
              </w:rPr>
              <w:t xml:space="preserve">PO tarafından kaptan ve/veya personele,  PO adına hazırlanmış ihrakiye (madeni yağ, akaryakıt) teslim dokümanının ve ikmale ait diğer dökümanların Müşteri için imzalanması, kaşelenmesi, Müşteri’ye teslim edilmesi ve örnek alma prosedürünü </w:t>
            </w:r>
            <w:r w:rsidRPr="00CA740E">
              <w:rPr>
                <w:rFonts w:cs="Tahoma"/>
                <w:sz w:val="20"/>
                <w:lang w:val="tr-TR"/>
              </w:rPr>
              <w:t>Marpol 73/78 Ek VI Barc Baca Gazlarından Kirlenmenin Önlenmesi İçin Kurallar (“</w:t>
            </w:r>
            <w:r w:rsidRPr="00CA740E">
              <w:rPr>
                <w:rFonts w:cs="Tahoma"/>
                <w:b/>
                <w:sz w:val="20"/>
                <w:lang w:val="tr-TR"/>
              </w:rPr>
              <w:t>Marpol Kuralları</w:t>
            </w:r>
            <w:r w:rsidRPr="00CA740E">
              <w:rPr>
                <w:rFonts w:cs="Tahoma"/>
                <w:sz w:val="20"/>
                <w:lang w:val="tr-TR"/>
              </w:rPr>
              <w:t xml:space="preserve">”) ve ilgili kanun ve yönetmelikler uyarınca yürütme yetkisi verilecektir. </w:t>
            </w:r>
            <w:r w:rsidRPr="00CA740E">
              <w:rPr>
                <w:sz w:val="20"/>
                <w:lang w:val="tr-TR"/>
              </w:rPr>
              <w:t xml:space="preserve"> </w:t>
            </w:r>
          </w:p>
          <w:p w14:paraId="52E17F33" w14:textId="77777777" w:rsidR="006E7F47" w:rsidRPr="00CA740E" w:rsidRDefault="006E7F47" w:rsidP="00912557">
            <w:pPr>
              <w:spacing w:line="360" w:lineRule="auto"/>
              <w:contextualSpacing/>
              <w:jc w:val="both"/>
              <w:rPr>
                <w:sz w:val="20"/>
                <w:lang w:val="tr-TR"/>
              </w:rPr>
            </w:pPr>
          </w:p>
        </w:tc>
        <w:tc>
          <w:tcPr>
            <w:tcW w:w="2693" w:type="dxa"/>
          </w:tcPr>
          <w:p w14:paraId="2FD99A40" w14:textId="77777777" w:rsidR="006E7F47" w:rsidRPr="00CA740E" w:rsidRDefault="006E7F47" w:rsidP="00912557">
            <w:pPr>
              <w:spacing w:line="360" w:lineRule="auto"/>
              <w:contextualSpacing/>
              <w:jc w:val="both"/>
              <w:rPr>
                <w:sz w:val="20"/>
                <w:lang w:val="tr-TR"/>
              </w:rPr>
            </w:pPr>
          </w:p>
        </w:tc>
      </w:tr>
      <w:tr w:rsidR="006E7F47" w:rsidRPr="00CA740E" w14:paraId="75FDF262" w14:textId="77777777" w:rsidTr="002C0E3C">
        <w:tc>
          <w:tcPr>
            <w:tcW w:w="9299" w:type="dxa"/>
          </w:tcPr>
          <w:p w14:paraId="62D75A10"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BEYAN ve TAAHHÜTLER</w:t>
            </w:r>
          </w:p>
        </w:tc>
        <w:tc>
          <w:tcPr>
            <w:tcW w:w="2693" w:type="dxa"/>
          </w:tcPr>
          <w:p w14:paraId="7AA70F2C" w14:textId="77777777" w:rsidR="006E7F47" w:rsidRPr="00CA740E" w:rsidRDefault="006E7F47" w:rsidP="00912557">
            <w:pPr>
              <w:spacing w:line="360" w:lineRule="auto"/>
              <w:contextualSpacing/>
              <w:jc w:val="both"/>
              <w:rPr>
                <w:sz w:val="20"/>
                <w:lang w:val="tr-TR"/>
              </w:rPr>
            </w:pPr>
          </w:p>
        </w:tc>
      </w:tr>
      <w:tr w:rsidR="006E7F47" w:rsidRPr="00CA740E" w14:paraId="51C8204B" w14:textId="77777777" w:rsidTr="002C0E3C">
        <w:tc>
          <w:tcPr>
            <w:tcW w:w="9299" w:type="dxa"/>
          </w:tcPr>
          <w:p w14:paraId="2A488CEB" w14:textId="77777777" w:rsidR="006E7F47" w:rsidRPr="00CA740E" w:rsidRDefault="006E7F47" w:rsidP="00912557">
            <w:pPr>
              <w:spacing w:line="360" w:lineRule="auto"/>
              <w:contextualSpacing/>
              <w:jc w:val="both"/>
              <w:rPr>
                <w:sz w:val="20"/>
                <w:lang w:val="tr-TR"/>
              </w:rPr>
            </w:pPr>
            <w:r w:rsidRPr="00CA740E">
              <w:rPr>
                <w:sz w:val="20"/>
                <w:lang w:val="tr-TR"/>
              </w:rPr>
              <w:t xml:space="preserve">Armatör işbu Sözleşme boyunca ayrıca PO’ya aşağıdaki hususları beyan ve taahhüt eder: </w:t>
            </w:r>
          </w:p>
        </w:tc>
        <w:tc>
          <w:tcPr>
            <w:tcW w:w="2693" w:type="dxa"/>
          </w:tcPr>
          <w:p w14:paraId="3C52DBD4" w14:textId="77777777" w:rsidR="006E7F47" w:rsidRPr="00CA740E" w:rsidRDefault="006E7F47" w:rsidP="00912557">
            <w:pPr>
              <w:spacing w:line="360" w:lineRule="auto"/>
              <w:contextualSpacing/>
              <w:jc w:val="both"/>
              <w:rPr>
                <w:sz w:val="20"/>
                <w:lang w:val="tr-TR"/>
              </w:rPr>
            </w:pPr>
          </w:p>
        </w:tc>
      </w:tr>
      <w:tr w:rsidR="006E7F47" w:rsidRPr="00CA740E" w14:paraId="2AE7EEB0" w14:textId="77777777" w:rsidTr="002C0E3C">
        <w:tc>
          <w:tcPr>
            <w:tcW w:w="9299" w:type="dxa"/>
          </w:tcPr>
          <w:p w14:paraId="058BB3A4" w14:textId="77777777" w:rsidR="006E7F47" w:rsidRDefault="006E7F47" w:rsidP="00163476">
            <w:pPr>
              <w:pStyle w:val="SheadingR1"/>
              <w:numPr>
                <w:ilvl w:val="0"/>
                <w:numId w:val="23"/>
              </w:numPr>
              <w:spacing w:before="0" w:after="0" w:line="360" w:lineRule="auto"/>
              <w:ind w:left="0" w:firstLine="0"/>
              <w:contextualSpacing/>
              <w:rPr>
                <w:b w:val="0"/>
                <w:lang w:val="tr-TR"/>
              </w:rPr>
            </w:pPr>
            <w:r w:rsidRPr="00CA740E">
              <w:rPr>
                <w:b w:val="0"/>
                <w:lang w:val="tr-TR"/>
              </w:rPr>
              <w:t>Armatör; işbu Sözleşme’nin imzası anında, mevzuat çerçevesinde Barc’ın işbu Sözleşme’de belirtilen bölgelerde sefer yapabilmesi için gerekli olan sertifika ve belgelerin var ve geçerli olduğunu, gümrüklü ve/veya gümrüksüz her türlü deniz yakıtı taşıması yapmak üzere gerekli mercilerden müsaadelerin alınmış olduğunu. BARC’nin tekne ve PandI sigortasına haiz olduğunu</w:t>
            </w:r>
            <w:r w:rsidR="00706380">
              <w:rPr>
                <w:b w:val="0"/>
                <w:lang w:val="tr-TR"/>
              </w:rPr>
              <w:t>/olacağını</w:t>
            </w:r>
            <w:r w:rsidRPr="00CA740E">
              <w:rPr>
                <w:b w:val="0"/>
                <w:lang w:val="tr-TR"/>
              </w:rPr>
              <w:t xml:space="preserve"> ve işbu protokolün devamı süresince,  tüm bu sertifika, belge, sigorta ve müsaadelerin geçerliliğini koruyacağını, </w:t>
            </w:r>
          </w:p>
          <w:p w14:paraId="5B775E9D" w14:textId="77777777" w:rsidR="006E7F47" w:rsidRPr="00CA525E" w:rsidRDefault="006E7F47">
            <w:pPr>
              <w:pStyle w:val="SheadingR1"/>
              <w:numPr>
                <w:ilvl w:val="0"/>
                <w:numId w:val="23"/>
              </w:numPr>
              <w:spacing w:before="0" w:after="0" w:line="360" w:lineRule="auto"/>
              <w:ind w:left="0" w:firstLine="0"/>
              <w:contextualSpacing/>
              <w:rPr>
                <w:b w:val="0"/>
                <w:lang w:val="tr-TR"/>
              </w:rPr>
            </w:pPr>
            <w:r w:rsidRPr="00CA525E">
              <w:rPr>
                <w:b w:val="0"/>
                <w:lang w:val="tr-TR"/>
              </w:rPr>
              <w:t>Herhangi bir nedenle, SÖZLEŞME maddelerinin herhangi birine aykırı bir durum oluştuğunu tespit etmesi durumunda derhal PO’yu bilgilendireceğini (P&amp;I, Sigorta, Seferden Men vs.)</w:t>
            </w:r>
          </w:p>
          <w:p w14:paraId="0D75842E" w14:textId="77777777" w:rsidR="006E7F47" w:rsidRPr="006E7F47" w:rsidRDefault="006E7F47">
            <w:pPr>
              <w:pStyle w:val="SheadingR1"/>
              <w:numPr>
                <w:ilvl w:val="0"/>
                <w:numId w:val="23"/>
              </w:numPr>
              <w:spacing w:before="0" w:after="0" w:line="360" w:lineRule="auto"/>
              <w:ind w:left="0" w:firstLine="0"/>
              <w:contextualSpacing/>
              <w:rPr>
                <w:b w:val="0"/>
                <w:lang w:val="tr-TR"/>
              </w:rPr>
            </w:pPr>
            <w:r w:rsidRPr="00CA525E">
              <w:rPr>
                <w:b w:val="0"/>
                <w:lang w:val="tr-TR"/>
              </w:rPr>
              <w:t>PO’yu PandI brokerları ve diğer sigorta şirketleri nezdinde, barç ile ilgili bilgi alması ve görüşmeler yapması amacıyla yetkili kıldığını,</w:t>
            </w:r>
          </w:p>
        </w:tc>
        <w:tc>
          <w:tcPr>
            <w:tcW w:w="2693" w:type="dxa"/>
          </w:tcPr>
          <w:p w14:paraId="705C95B3" w14:textId="77777777" w:rsidR="006E7F47" w:rsidRPr="00CA740E" w:rsidRDefault="006E7F47" w:rsidP="00912557">
            <w:pPr>
              <w:spacing w:line="360" w:lineRule="auto"/>
              <w:contextualSpacing/>
              <w:jc w:val="both"/>
              <w:rPr>
                <w:sz w:val="20"/>
                <w:lang w:val="tr-TR"/>
              </w:rPr>
            </w:pPr>
          </w:p>
        </w:tc>
      </w:tr>
      <w:tr w:rsidR="006E7F47" w:rsidRPr="00CA740E" w14:paraId="6E5B53A3" w14:textId="77777777" w:rsidTr="002C0E3C">
        <w:tc>
          <w:tcPr>
            <w:tcW w:w="9299" w:type="dxa"/>
          </w:tcPr>
          <w:p w14:paraId="1EBC96C1" w14:textId="77777777" w:rsidR="006E7F47" w:rsidRPr="00CA740E" w:rsidRDefault="006E7F47" w:rsidP="00163476">
            <w:pPr>
              <w:pStyle w:val="SheadingR1"/>
              <w:numPr>
                <w:ilvl w:val="0"/>
                <w:numId w:val="26"/>
              </w:numPr>
              <w:spacing w:before="0" w:after="0" w:line="360" w:lineRule="auto"/>
              <w:ind w:left="0" w:firstLine="0"/>
              <w:contextualSpacing/>
              <w:rPr>
                <w:b w:val="0"/>
                <w:lang w:val="tr-TR"/>
              </w:rPr>
            </w:pPr>
            <w:r w:rsidRPr="00CA740E">
              <w:rPr>
                <w:b w:val="0"/>
                <w:lang w:val="tr-TR"/>
              </w:rPr>
              <w:lastRenderedPageBreak/>
              <w:t>Barc’ın yürülükte olan tüm ulusal ve uluslararası kurallara ve konvansiyonlara uygun olduğunu;</w:t>
            </w:r>
          </w:p>
        </w:tc>
        <w:tc>
          <w:tcPr>
            <w:tcW w:w="2693" w:type="dxa"/>
          </w:tcPr>
          <w:p w14:paraId="43F02229" w14:textId="77777777" w:rsidR="006E7F47" w:rsidRPr="00CA740E" w:rsidRDefault="006E7F47" w:rsidP="00912557">
            <w:pPr>
              <w:spacing w:line="360" w:lineRule="auto"/>
              <w:contextualSpacing/>
              <w:jc w:val="both"/>
              <w:rPr>
                <w:sz w:val="20"/>
                <w:lang w:val="tr-TR"/>
              </w:rPr>
            </w:pPr>
          </w:p>
        </w:tc>
      </w:tr>
      <w:tr w:rsidR="006E7F47" w:rsidRPr="00CA740E" w14:paraId="6DFD4939" w14:textId="77777777" w:rsidTr="002C0E3C">
        <w:tc>
          <w:tcPr>
            <w:tcW w:w="9299" w:type="dxa"/>
          </w:tcPr>
          <w:p w14:paraId="40A47EC3" w14:textId="77777777" w:rsidR="006E7F47" w:rsidRPr="00CA740E" w:rsidRDefault="006E7F47" w:rsidP="00163476">
            <w:pPr>
              <w:pStyle w:val="ListParagraph"/>
              <w:numPr>
                <w:ilvl w:val="0"/>
                <w:numId w:val="27"/>
              </w:numPr>
              <w:spacing w:line="360" w:lineRule="auto"/>
              <w:ind w:left="0" w:firstLine="0"/>
              <w:contextualSpacing/>
              <w:jc w:val="both"/>
              <w:rPr>
                <w:rFonts w:ascii="Verdana" w:hAnsi="Verdana"/>
                <w:lang w:val="tr-TR"/>
              </w:rPr>
            </w:pPr>
            <w:r w:rsidRPr="00CA740E">
              <w:rPr>
                <w:rFonts w:ascii="Verdana" w:hAnsi="Verdana" w:cs="Arial"/>
                <w:lang w:val="tr-TR"/>
              </w:rPr>
              <w:t>Barc’ın Türk Loydu</w:t>
            </w:r>
            <w:r>
              <w:rPr>
                <w:rFonts w:ascii="Verdana" w:hAnsi="Verdana" w:cs="Arial"/>
                <w:lang w:val="tr-TR"/>
              </w:rPr>
              <w:t>, bayrak devleti</w:t>
            </w:r>
            <w:r w:rsidRPr="00CA740E">
              <w:rPr>
                <w:rFonts w:ascii="Verdana" w:hAnsi="Verdana" w:cs="Arial"/>
                <w:lang w:val="tr-TR"/>
              </w:rPr>
              <w:t xml:space="preserve"> veya I.A.C.S. üyesi bir klas kuruluşundan alınmış bir klas sertifikasına sahip olacağını;</w:t>
            </w:r>
          </w:p>
        </w:tc>
        <w:tc>
          <w:tcPr>
            <w:tcW w:w="2693" w:type="dxa"/>
          </w:tcPr>
          <w:p w14:paraId="019FE412" w14:textId="77777777" w:rsidR="006E7F47" w:rsidRPr="00CA740E" w:rsidRDefault="006E7F47" w:rsidP="00912557">
            <w:pPr>
              <w:spacing w:line="360" w:lineRule="auto"/>
              <w:contextualSpacing/>
              <w:jc w:val="both"/>
              <w:rPr>
                <w:sz w:val="20"/>
                <w:lang w:val="tr-TR"/>
              </w:rPr>
            </w:pPr>
          </w:p>
        </w:tc>
      </w:tr>
      <w:tr w:rsidR="006E7F47" w:rsidRPr="00CA740E" w14:paraId="71FFA2CB" w14:textId="77777777" w:rsidTr="002C0E3C">
        <w:tc>
          <w:tcPr>
            <w:tcW w:w="9299" w:type="dxa"/>
          </w:tcPr>
          <w:p w14:paraId="28EF02E0" w14:textId="77777777" w:rsidR="006E7F47" w:rsidRPr="00CA740E" w:rsidRDefault="006E7F47" w:rsidP="00163476">
            <w:pPr>
              <w:pStyle w:val="ListParagraph"/>
              <w:numPr>
                <w:ilvl w:val="0"/>
                <w:numId w:val="28"/>
              </w:numPr>
              <w:spacing w:line="360" w:lineRule="auto"/>
              <w:ind w:left="0" w:firstLine="0"/>
              <w:contextualSpacing/>
              <w:jc w:val="both"/>
              <w:rPr>
                <w:rFonts w:ascii="Verdana" w:hAnsi="Verdana"/>
                <w:lang w:val="tr-TR"/>
              </w:rPr>
            </w:pPr>
            <w:r w:rsidRPr="00CA740E">
              <w:rPr>
                <w:rFonts w:ascii="Verdana" w:hAnsi="Verdana"/>
                <w:lang w:val="tr-TR"/>
              </w:rPr>
              <w:t>Barc’ın işbu Sözleşme ve eklerinde yer alan tüm diğer kriterlere uygun olduğunu;</w:t>
            </w:r>
          </w:p>
        </w:tc>
        <w:tc>
          <w:tcPr>
            <w:tcW w:w="2693" w:type="dxa"/>
          </w:tcPr>
          <w:p w14:paraId="744E116E" w14:textId="77777777" w:rsidR="006E7F47" w:rsidRPr="00CA740E" w:rsidRDefault="006E7F47" w:rsidP="00912557">
            <w:pPr>
              <w:spacing w:line="360" w:lineRule="auto"/>
              <w:contextualSpacing/>
              <w:jc w:val="both"/>
              <w:rPr>
                <w:sz w:val="20"/>
                <w:lang w:val="tr-TR"/>
              </w:rPr>
            </w:pPr>
          </w:p>
        </w:tc>
      </w:tr>
      <w:tr w:rsidR="006E7F47" w:rsidRPr="00CA740E" w14:paraId="762B6BE9" w14:textId="77777777" w:rsidTr="002C0E3C">
        <w:tc>
          <w:tcPr>
            <w:tcW w:w="9299" w:type="dxa"/>
            <w:shd w:val="clear" w:color="auto" w:fill="auto"/>
          </w:tcPr>
          <w:p w14:paraId="77152D12" w14:textId="77777777" w:rsidR="006E7F47" w:rsidRPr="00613299" w:rsidRDefault="006E7F47" w:rsidP="00163476">
            <w:pPr>
              <w:pStyle w:val="ListParagraph"/>
              <w:numPr>
                <w:ilvl w:val="0"/>
                <w:numId w:val="29"/>
              </w:numPr>
              <w:spacing w:line="360" w:lineRule="auto"/>
              <w:ind w:left="0" w:firstLine="0"/>
              <w:contextualSpacing/>
              <w:jc w:val="both"/>
              <w:rPr>
                <w:rFonts w:ascii="Verdana" w:hAnsi="Verdana"/>
                <w:lang w:val="tr-TR"/>
              </w:rPr>
            </w:pPr>
            <w:r w:rsidRPr="00613299">
              <w:rPr>
                <w:rFonts w:ascii="Arial" w:hAnsi="Arial"/>
                <w:sz w:val="21"/>
                <w:szCs w:val="21"/>
                <w:lang w:val="tr-TR"/>
              </w:rPr>
              <w:t xml:space="preserve">Barc’da, yetkili otoriteler tarafından onaylanmış devre şemaları veya planlarda görülenler dışında boru veya makine </w:t>
            </w:r>
            <w:r w:rsidRPr="00912557">
              <w:rPr>
                <w:rFonts w:ascii="Verdana" w:hAnsi="Verdana"/>
                <w:lang w:val="tr-TR"/>
              </w:rPr>
              <w:t>olmadığını (Ek-9);</w:t>
            </w:r>
          </w:p>
        </w:tc>
        <w:tc>
          <w:tcPr>
            <w:tcW w:w="2693" w:type="dxa"/>
            <w:shd w:val="clear" w:color="auto" w:fill="auto"/>
          </w:tcPr>
          <w:p w14:paraId="026EF7F7" w14:textId="77777777" w:rsidR="006E7F47" w:rsidRPr="00CA740E" w:rsidRDefault="006E7F47" w:rsidP="00912557">
            <w:pPr>
              <w:spacing w:line="360" w:lineRule="auto"/>
              <w:contextualSpacing/>
              <w:jc w:val="both"/>
              <w:rPr>
                <w:sz w:val="20"/>
                <w:lang w:val="tr-TR"/>
              </w:rPr>
            </w:pPr>
          </w:p>
        </w:tc>
      </w:tr>
      <w:tr w:rsidR="006E7F47" w:rsidRPr="00CA740E" w14:paraId="2259E5D9" w14:textId="77777777" w:rsidTr="002C0E3C">
        <w:tc>
          <w:tcPr>
            <w:tcW w:w="9299" w:type="dxa"/>
          </w:tcPr>
          <w:p w14:paraId="7AD7B7CA" w14:textId="77777777" w:rsidR="006E7F47" w:rsidRPr="00CA740E" w:rsidRDefault="006E7F47" w:rsidP="00163476">
            <w:pPr>
              <w:pStyle w:val="ListParagraph"/>
              <w:numPr>
                <w:ilvl w:val="0"/>
                <w:numId w:val="30"/>
              </w:numPr>
              <w:spacing w:line="360" w:lineRule="auto"/>
              <w:ind w:left="0" w:firstLine="0"/>
              <w:contextualSpacing/>
              <w:jc w:val="both"/>
              <w:rPr>
                <w:rFonts w:ascii="Verdana" w:hAnsi="Verdana"/>
                <w:lang w:val="tr-TR"/>
              </w:rPr>
            </w:pPr>
            <w:r w:rsidRPr="00CA740E">
              <w:rPr>
                <w:rFonts w:ascii="Verdana" w:hAnsi="Verdana"/>
                <w:lang w:val="tr-TR"/>
              </w:rPr>
              <w:t>Uluslararası Gemi Sicili ve Milli Gemi Sicili’ne kayıtlı olan ve sadece kıyı çizgisinde yolcu ve eşya taşıyan gemilere, ticari yatlara, hizmet ve balıkçı teknelerine temin edilecek akaryakıtın özel tüketim vergisinden muafiyetine ilişkin 2003/5868 sayılı ve 01.07.2003 tarihli Bakanlar Kurulu Kararı (“</w:t>
            </w:r>
            <w:r w:rsidRPr="00CA740E">
              <w:rPr>
                <w:rFonts w:ascii="Verdana" w:hAnsi="Verdana"/>
                <w:b/>
                <w:lang w:val="tr-TR"/>
              </w:rPr>
              <w:t>Karar</w:t>
            </w:r>
            <w:r w:rsidRPr="00CA740E">
              <w:rPr>
                <w:rFonts w:ascii="Verdana" w:hAnsi="Verdana"/>
                <w:lang w:val="tr-TR"/>
              </w:rPr>
              <w:t>”) ile yürürlükteki ilgili mevzuata, özellikle Maliye Bakanlığı tarafından Karar’ın uygulanması için çıkarılan tebliğler, (hepsi bir arada "</w:t>
            </w:r>
            <w:r w:rsidRPr="00CA740E">
              <w:rPr>
                <w:rFonts w:ascii="Verdana" w:hAnsi="Verdana"/>
                <w:b/>
                <w:lang w:val="tr-TR"/>
              </w:rPr>
              <w:t>Mevzuat</w:t>
            </w:r>
            <w:r w:rsidRPr="00CA740E">
              <w:rPr>
                <w:rFonts w:ascii="Verdana" w:hAnsi="Verdana"/>
                <w:lang w:val="tr-TR"/>
              </w:rPr>
              <w:t>" olarak anılacaktır) uyarınca, yukarıda belirtilen Karar ve Mevzuat’ta ayrıntılı olarak tanımlanan deniz araçları ("</w:t>
            </w:r>
            <w:r w:rsidRPr="00CA740E">
              <w:rPr>
                <w:rFonts w:ascii="Verdana" w:hAnsi="Verdana"/>
                <w:b/>
                <w:lang w:val="tr-TR"/>
              </w:rPr>
              <w:t>Muaf Tüketiciler</w:t>
            </w:r>
            <w:r w:rsidRPr="00CA740E">
              <w:rPr>
                <w:rFonts w:ascii="Verdana" w:hAnsi="Verdana"/>
                <w:lang w:val="tr-TR"/>
              </w:rPr>
              <w:t>"), indirilmiş özel tüketim vergisi (“</w:t>
            </w:r>
            <w:r w:rsidRPr="00CA740E">
              <w:rPr>
                <w:rFonts w:ascii="Verdana" w:hAnsi="Verdana"/>
                <w:b/>
                <w:lang w:val="tr-TR"/>
              </w:rPr>
              <w:t>ÖTV</w:t>
            </w:r>
            <w:r w:rsidRPr="00CA740E">
              <w:rPr>
                <w:rFonts w:ascii="Verdana" w:hAnsi="Verdana"/>
                <w:lang w:val="tr-TR"/>
              </w:rPr>
              <w:t>”) oranı ile akaryakıt ürünleri kullanma hakkına sahiptir. Armatör, (zaman zaman değişebilecek olan) Karar ve Mevzuata uygun olarak işbu Sözleşme süresince ÖTV indirimli akaryakıt alabilmek için, tüm harcama ve masrafları kendisine ait olmak üzere tüm işlemleri yapacak ve tüm belgeleri kullanıma hazır hale getirecektir. Daha açıklayıcı bir anlatımla, Armatör, hiçbir koşulda, söz konusu harcama ve masrafların PO tarafından karşılanmasını talep etmeyecektir;</w:t>
            </w:r>
          </w:p>
        </w:tc>
        <w:tc>
          <w:tcPr>
            <w:tcW w:w="2693" w:type="dxa"/>
          </w:tcPr>
          <w:p w14:paraId="40B2B1C0" w14:textId="77777777" w:rsidR="006E7F47" w:rsidRPr="00CA740E" w:rsidRDefault="006E7F47" w:rsidP="00912557">
            <w:pPr>
              <w:spacing w:line="360" w:lineRule="auto"/>
              <w:contextualSpacing/>
              <w:jc w:val="both"/>
              <w:rPr>
                <w:sz w:val="20"/>
                <w:lang w:val="tr-TR"/>
              </w:rPr>
            </w:pPr>
          </w:p>
        </w:tc>
      </w:tr>
      <w:tr w:rsidR="006E7F47" w:rsidRPr="00CA740E" w14:paraId="2E65A060" w14:textId="77777777" w:rsidTr="002C0E3C">
        <w:tc>
          <w:tcPr>
            <w:tcW w:w="9299" w:type="dxa"/>
          </w:tcPr>
          <w:p w14:paraId="6DD37A2A" w14:textId="77777777" w:rsidR="00CA525E" w:rsidRPr="00CA525E" w:rsidRDefault="006E7F47" w:rsidP="00163476">
            <w:pPr>
              <w:pStyle w:val="ListParagraph"/>
              <w:numPr>
                <w:ilvl w:val="0"/>
                <w:numId w:val="36"/>
              </w:numPr>
              <w:spacing w:line="360" w:lineRule="auto"/>
              <w:ind w:left="0" w:hanging="23"/>
              <w:contextualSpacing/>
              <w:jc w:val="both"/>
              <w:rPr>
                <w:rFonts w:ascii="Verdana" w:hAnsi="Verdana"/>
                <w:lang w:val="tr-TR"/>
              </w:rPr>
            </w:pPr>
            <w:r w:rsidRPr="00CA740E">
              <w:rPr>
                <w:rFonts w:ascii="Verdana" w:hAnsi="Verdana" w:cs="Arial"/>
                <w:lang w:val="tr-TR"/>
              </w:rPr>
              <w:t>P&amp;I risklerine ve çevre kirliliği riskine karşı P&amp;I kulüplerİ tarafından sağlanan</w:t>
            </w:r>
            <w:r>
              <w:rPr>
                <w:rFonts w:ascii="Verdana" w:hAnsi="Verdana" w:cs="Arial"/>
                <w:lang w:val="tr-TR"/>
              </w:rPr>
              <w:t xml:space="preserve"> </w:t>
            </w:r>
            <w:r w:rsidR="00137671">
              <w:rPr>
                <w:rFonts w:ascii="Verdana" w:hAnsi="Verdana" w:cs="Arial"/>
                <w:lang w:val="tr-TR"/>
              </w:rPr>
              <w:t xml:space="preserve">ve PO’nun onay vereceği </w:t>
            </w:r>
            <w:r>
              <w:rPr>
                <w:rFonts w:ascii="Verdana" w:hAnsi="Verdana" w:cs="Arial"/>
                <w:lang w:val="tr-TR"/>
              </w:rPr>
              <w:t>tutarda</w:t>
            </w:r>
            <w:r w:rsidRPr="00CA740E">
              <w:rPr>
                <w:rFonts w:ascii="Verdana" w:hAnsi="Verdana" w:cs="Arial"/>
                <w:lang w:val="tr-TR"/>
              </w:rPr>
              <w:t xml:space="preserve"> teminata haiz olacağını,</w:t>
            </w:r>
          </w:p>
        </w:tc>
        <w:tc>
          <w:tcPr>
            <w:tcW w:w="2693" w:type="dxa"/>
          </w:tcPr>
          <w:p w14:paraId="65029045" w14:textId="77777777" w:rsidR="006E7F47" w:rsidRPr="00CA740E" w:rsidRDefault="006E7F47" w:rsidP="00912557">
            <w:pPr>
              <w:spacing w:line="360" w:lineRule="auto"/>
              <w:contextualSpacing/>
              <w:jc w:val="both"/>
              <w:rPr>
                <w:sz w:val="20"/>
                <w:lang w:val="tr-TR"/>
              </w:rPr>
            </w:pPr>
          </w:p>
        </w:tc>
      </w:tr>
      <w:tr w:rsidR="006E7F47" w:rsidRPr="00CA740E" w14:paraId="1349954C" w14:textId="77777777" w:rsidTr="002C0E3C">
        <w:tc>
          <w:tcPr>
            <w:tcW w:w="9299" w:type="dxa"/>
          </w:tcPr>
          <w:p w14:paraId="0BC65FA4" w14:textId="77777777" w:rsidR="006E7F47" w:rsidRPr="00CA525E" w:rsidRDefault="006E7F47" w:rsidP="00163476">
            <w:pPr>
              <w:pStyle w:val="ListParagraph"/>
              <w:numPr>
                <w:ilvl w:val="0"/>
                <w:numId w:val="36"/>
              </w:numPr>
              <w:spacing w:line="360" w:lineRule="auto"/>
              <w:ind w:left="0" w:hanging="23"/>
              <w:contextualSpacing/>
              <w:jc w:val="both"/>
              <w:rPr>
                <w:rFonts w:ascii="Verdana" w:hAnsi="Verdana"/>
                <w:lang w:val="tr-TR"/>
              </w:rPr>
            </w:pPr>
            <w:r w:rsidRPr="00CA525E">
              <w:rPr>
                <w:rFonts w:ascii="Verdana" w:hAnsi="Verdana" w:cs="Arial"/>
                <w:lang w:val="tr-TR"/>
              </w:rPr>
              <w:t>Zaman zaman değiştirilebilecek olan “Gemilerde Alkol ve Uyuşturucu Kontrolü” başlıklı OCIMF 1995 Düzenlemesi ile düzenlenen standartlara ya da daha üst standartlara uyulacaktır; Armatör, PO’yu haberli veya habersiz Alkol ve Uyuşturucu denetimleri için yetkili kılmıştır.</w:t>
            </w:r>
          </w:p>
        </w:tc>
        <w:tc>
          <w:tcPr>
            <w:tcW w:w="2693" w:type="dxa"/>
          </w:tcPr>
          <w:p w14:paraId="544FC51C" w14:textId="77777777" w:rsidR="006E7F47" w:rsidRPr="00CA740E" w:rsidRDefault="006E7F47" w:rsidP="00912557">
            <w:pPr>
              <w:spacing w:line="360" w:lineRule="auto"/>
              <w:contextualSpacing/>
              <w:jc w:val="both"/>
              <w:rPr>
                <w:sz w:val="20"/>
                <w:lang w:val="tr-TR"/>
              </w:rPr>
            </w:pPr>
          </w:p>
        </w:tc>
      </w:tr>
      <w:tr w:rsidR="006E7F47" w:rsidRPr="00CA740E" w14:paraId="3CC30C24" w14:textId="77777777" w:rsidTr="002C0E3C">
        <w:tc>
          <w:tcPr>
            <w:tcW w:w="9299" w:type="dxa"/>
          </w:tcPr>
          <w:p w14:paraId="08F13B16" w14:textId="77777777" w:rsidR="006E7F47" w:rsidRPr="00CA740E" w:rsidRDefault="00163476" w:rsidP="00163476">
            <w:pPr>
              <w:pStyle w:val="ListParagraph"/>
              <w:numPr>
                <w:ilvl w:val="0"/>
                <w:numId w:val="38"/>
              </w:numPr>
              <w:spacing w:line="360" w:lineRule="auto"/>
              <w:ind w:left="0" w:firstLine="0"/>
              <w:contextualSpacing/>
              <w:jc w:val="both"/>
              <w:rPr>
                <w:rFonts w:ascii="Verdana" w:hAnsi="Verdana"/>
                <w:lang w:val="tr-TR"/>
              </w:rPr>
            </w:pPr>
            <w:r>
              <w:rPr>
                <w:rFonts w:ascii="Verdana" w:hAnsi="Verdana" w:cs="Arial"/>
                <w:lang w:val="tr-TR"/>
              </w:rPr>
              <w:t>İ</w:t>
            </w:r>
            <w:r w:rsidR="006E7F47" w:rsidRPr="00CA740E">
              <w:rPr>
                <w:rFonts w:ascii="Verdana" w:hAnsi="Verdana" w:cs="Arial"/>
                <w:lang w:val="tr-TR"/>
              </w:rPr>
              <w:t xml:space="preserve">şbu sözleşmenin imzası anında Armatör şirketin ortaklarını ve varsa işletmeci şirketin ortaklarını tam ve eksiksiz gösterecek belgeleri (ticaret sicil gazetesi, Barc sicil belgesi vb) talep edildiği şekliyle PO’ya temin etmeyi, ayrıca Barc’ın hissesi, sahipliği, işletmesi veya kontrolü konusunda bu belgeler üzerinde görünen şahıslar dışında bir kimsenin hiçbir şart ve şekilde etkisinin olmadığını ve PO’nun yazılı onayı olmadan ileriki tarihlerde de ortaklık yapısında değişiklik yapmayacaktır. </w:t>
            </w:r>
          </w:p>
          <w:p w14:paraId="2974707E" w14:textId="77777777" w:rsidR="006E7F47" w:rsidRPr="00CA740E" w:rsidRDefault="006E7F47">
            <w:pPr>
              <w:pStyle w:val="ListParagraph"/>
              <w:spacing w:line="360" w:lineRule="auto"/>
              <w:ind w:left="0"/>
              <w:contextualSpacing/>
              <w:jc w:val="both"/>
              <w:rPr>
                <w:rFonts w:ascii="Verdana" w:hAnsi="Verdana"/>
                <w:lang w:val="tr-TR"/>
              </w:rPr>
            </w:pPr>
          </w:p>
        </w:tc>
        <w:tc>
          <w:tcPr>
            <w:tcW w:w="2693" w:type="dxa"/>
          </w:tcPr>
          <w:p w14:paraId="730C5FC5" w14:textId="77777777" w:rsidR="006E7F47" w:rsidRPr="00CA740E" w:rsidRDefault="006E7F47" w:rsidP="00912557">
            <w:pPr>
              <w:spacing w:line="360" w:lineRule="auto"/>
              <w:contextualSpacing/>
              <w:jc w:val="both"/>
              <w:rPr>
                <w:sz w:val="20"/>
                <w:lang w:val="tr-TR"/>
              </w:rPr>
            </w:pPr>
          </w:p>
        </w:tc>
      </w:tr>
      <w:tr w:rsidR="006E7F47" w:rsidRPr="00CA740E" w14:paraId="6F9F6892" w14:textId="77777777" w:rsidTr="002C0E3C">
        <w:tc>
          <w:tcPr>
            <w:tcW w:w="9299" w:type="dxa"/>
          </w:tcPr>
          <w:p w14:paraId="21B5996C" w14:textId="77777777" w:rsidR="006E7F47" w:rsidRPr="00CA740E" w:rsidRDefault="00D13C91" w:rsidP="00163476">
            <w:pPr>
              <w:pStyle w:val="SheadingL1"/>
              <w:spacing w:before="0" w:after="0" w:line="360" w:lineRule="auto"/>
              <w:ind w:left="0" w:firstLine="0"/>
              <w:contextualSpacing/>
              <w:rPr>
                <w:lang w:val="tr-TR"/>
              </w:rPr>
            </w:pPr>
            <w:r>
              <w:rPr>
                <w:lang w:val="tr-TR"/>
              </w:rPr>
              <w:t>HİZMET</w:t>
            </w:r>
            <w:r w:rsidRPr="00CA740E">
              <w:rPr>
                <w:lang w:val="tr-TR"/>
              </w:rPr>
              <w:t xml:space="preserve"> </w:t>
            </w:r>
            <w:r w:rsidR="006E7F47" w:rsidRPr="00CA740E">
              <w:rPr>
                <w:lang w:val="tr-TR"/>
              </w:rPr>
              <w:t>BEDELİ ve ÖDEME KOŞULLARI</w:t>
            </w:r>
          </w:p>
        </w:tc>
        <w:tc>
          <w:tcPr>
            <w:tcW w:w="2693" w:type="dxa"/>
          </w:tcPr>
          <w:p w14:paraId="4ECB7DA1" w14:textId="77777777" w:rsidR="006E7F47" w:rsidRPr="00CA740E" w:rsidRDefault="006E7F47" w:rsidP="00163476">
            <w:pPr>
              <w:spacing w:line="360" w:lineRule="auto"/>
              <w:contextualSpacing/>
              <w:jc w:val="both"/>
              <w:rPr>
                <w:sz w:val="20"/>
                <w:lang w:val="tr-TR"/>
              </w:rPr>
            </w:pPr>
          </w:p>
        </w:tc>
      </w:tr>
      <w:tr w:rsidR="006E7F47" w:rsidRPr="00CA740E" w14:paraId="3EFDBA6F" w14:textId="77777777" w:rsidTr="002C0E3C">
        <w:tc>
          <w:tcPr>
            <w:tcW w:w="9299" w:type="dxa"/>
          </w:tcPr>
          <w:p w14:paraId="517B9622" w14:textId="4D17A091" w:rsidR="006E7F47" w:rsidRPr="00CA740E" w:rsidRDefault="00AE60CD" w:rsidP="001E713E">
            <w:pPr>
              <w:pStyle w:val="SheadingL2"/>
              <w:numPr>
                <w:ilvl w:val="0"/>
                <w:numId w:val="0"/>
              </w:numPr>
              <w:spacing w:before="0" w:after="0" w:line="360" w:lineRule="auto"/>
              <w:contextualSpacing/>
              <w:jc w:val="both"/>
              <w:rPr>
                <w:lang w:val="tr-TR"/>
              </w:rPr>
            </w:pPr>
            <w:r>
              <w:rPr>
                <w:lang w:val="tr-TR"/>
              </w:rPr>
              <w:lastRenderedPageBreak/>
              <w:t>Tahsis</w:t>
            </w:r>
            <w:r w:rsidR="002C0E3C" w:rsidRPr="002C0E3C">
              <w:rPr>
                <w:lang w:val="tr-TR"/>
              </w:rPr>
              <w:t xml:space="preserve"> bedeli </w:t>
            </w:r>
            <w:r w:rsidR="006E3159">
              <w:rPr>
                <w:lang w:val="tr-TR"/>
              </w:rPr>
              <w:t>günlük</w:t>
            </w:r>
            <w:r w:rsidR="002C0E3C" w:rsidRPr="002C0E3C">
              <w:rPr>
                <w:lang w:val="tr-TR"/>
              </w:rPr>
              <w:t xml:space="preserve"> </w:t>
            </w:r>
            <w:r w:rsidR="001E713E">
              <w:rPr>
                <w:lang w:val="tr-TR"/>
              </w:rPr>
              <w:t>..........................</w:t>
            </w:r>
            <w:r w:rsidR="002C0E3C" w:rsidRPr="002C0E3C">
              <w:rPr>
                <w:lang w:val="tr-TR"/>
              </w:rPr>
              <w:t xml:space="preserve"> TL olup, GEMİ'nin </w:t>
            </w:r>
            <w:r>
              <w:rPr>
                <w:lang w:val="tr-TR"/>
              </w:rPr>
              <w:t>tahsis</w:t>
            </w:r>
            <w:r w:rsidR="002C0E3C" w:rsidRPr="002C0E3C">
              <w:rPr>
                <w:lang w:val="tr-TR"/>
              </w:rPr>
              <w:t xml:space="preserve"> girişini takip eden </w:t>
            </w:r>
            <w:r w:rsidR="001E0833">
              <w:rPr>
                <w:lang w:val="tr-TR"/>
              </w:rPr>
              <w:t>3</w:t>
            </w:r>
            <w:r w:rsidR="002C0E3C" w:rsidRPr="002C0E3C">
              <w:rPr>
                <w:lang w:val="tr-TR"/>
              </w:rPr>
              <w:t xml:space="preserve"> ay boyunca sabit kalacaktır. </w:t>
            </w:r>
            <w:r w:rsidR="001E0833">
              <w:rPr>
                <w:lang w:val="tr-TR"/>
              </w:rPr>
              <w:t>3</w:t>
            </w:r>
            <w:r w:rsidR="002C0E3C" w:rsidRPr="002C0E3C">
              <w:rPr>
                <w:lang w:val="tr-TR"/>
              </w:rPr>
              <w:t xml:space="preserve">. Ayından sonraki </w:t>
            </w:r>
            <w:r w:rsidR="001F11BF">
              <w:rPr>
                <w:lang w:val="tr-TR"/>
              </w:rPr>
              <w:t>dönemler için</w:t>
            </w:r>
            <w:r w:rsidR="002C0E3C" w:rsidRPr="002C0E3C">
              <w:rPr>
                <w:lang w:val="tr-TR"/>
              </w:rPr>
              <w:t xml:space="preserve"> bir önceki </w:t>
            </w:r>
            <w:r w:rsidR="001E0833">
              <w:rPr>
                <w:lang w:val="tr-TR"/>
              </w:rPr>
              <w:t>üç</w:t>
            </w:r>
            <w:r w:rsidR="001F11BF">
              <w:rPr>
                <w:lang w:val="tr-TR"/>
              </w:rPr>
              <w:t xml:space="preserve"> ayın</w:t>
            </w:r>
            <w:r w:rsidR="002C0E3C" w:rsidRPr="002C0E3C">
              <w:rPr>
                <w:lang w:val="tr-TR"/>
              </w:rPr>
              <w:t xml:space="preserve"> TÜİK tarafından açıklanacak Üretici Fiyatları Endeksi (ÜFE) oranı ile bir önceki </w:t>
            </w:r>
            <w:r w:rsidR="001E0833">
              <w:rPr>
                <w:lang w:val="tr-TR"/>
              </w:rPr>
              <w:t>üç</w:t>
            </w:r>
            <w:r w:rsidR="001F11BF">
              <w:rPr>
                <w:lang w:val="tr-TR"/>
              </w:rPr>
              <w:t xml:space="preserve"> ayın </w:t>
            </w:r>
            <w:r w:rsidR="002C0E3C" w:rsidRPr="002C0E3C">
              <w:rPr>
                <w:lang w:val="tr-TR"/>
              </w:rPr>
              <w:t>USD (Merkez Bankası Döviz Satış Kuru) paritesi değişimi (</w:t>
            </w:r>
            <w:r w:rsidR="001E0833">
              <w:rPr>
                <w:lang w:val="tr-TR"/>
              </w:rPr>
              <w:t>üç</w:t>
            </w:r>
            <w:r w:rsidR="001F11BF">
              <w:rPr>
                <w:lang w:val="tr-TR"/>
              </w:rPr>
              <w:t xml:space="preserve"> aylık periyodun birinci ayı </w:t>
            </w:r>
            <w:r w:rsidR="002C0E3C" w:rsidRPr="002C0E3C">
              <w:rPr>
                <w:lang w:val="tr-TR"/>
              </w:rPr>
              <w:t xml:space="preserve">ve son </w:t>
            </w:r>
            <w:r w:rsidR="001F11BF">
              <w:rPr>
                <w:lang w:val="tr-TR"/>
              </w:rPr>
              <w:t>ayı aylık ortalamaları</w:t>
            </w:r>
            <w:r w:rsidR="001E0833">
              <w:rPr>
                <w:lang w:val="tr-TR"/>
              </w:rPr>
              <w:t xml:space="preserve"> ilk artış için / diğer artışlar için bir önce artış yapılan periyodun son ayı ve yeni üç ayın son ayı ortalamaları</w:t>
            </w:r>
            <w:r w:rsidR="002C0E3C" w:rsidRPr="002C0E3C">
              <w:rPr>
                <w:lang w:val="tr-TR"/>
              </w:rPr>
              <w:t>) oranının aritmetik ortalaması kadar bir artış ya</w:t>
            </w:r>
            <w:r w:rsidR="002911AB">
              <w:rPr>
                <w:lang w:val="tr-TR"/>
              </w:rPr>
              <w:t xml:space="preserve"> </w:t>
            </w:r>
            <w:r w:rsidR="002C0E3C" w:rsidRPr="002C0E3C">
              <w:rPr>
                <w:lang w:val="tr-TR"/>
              </w:rPr>
              <w:t xml:space="preserve">da azalış PO tarafından aylık </w:t>
            </w:r>
            <w:r>
              <w:rPr>
                <w:lang w:val="tr-TR"/>
              </w:rPr>
              <w:t>tahsis</w:t>
            </w:r>
            <w:r w:rsidR="002C0E3C" w:rsidRPr="002C0E3C">
              <w:rPr>
                <w:lang w:val="tr-TR"/>
              </w:rPr>
              <w:t xml:space="preserve"> ücretine yansıtılacaktır. Ancak, ÜFE'nin ilgili kuruluşça açıklanmasını ve açıklamaya ait bilginin PO'ya intikalini müteakip, husule gelen </w:t>
            </w:r>
            <w:r>
              <w:rPr>
                <w:lang w:val="tr-TR"/>
              </w:rPr>
              <w:t>tahsis</w:t>
            </w:r>
            <w:r w:rsidR="002C0E3C" w:rsidRPr="002C0E3C">
              <w:rPr>
                <w:lang w:val="tr-TR"/>
              </w:rPr>
              <w:t xml:space="preserve"> farkı artış ya</w:t>
            </w:r>
            <w:r w:rsidR="002911AB">
              <w:rPr>
                <w:lang w:val="tr-TR"/>
              </w:rPr>
              <w:t xml:space="preserve"> </w:t>
            </w:r>
            <w:r w:rsidR="002C0E3C" w:rsidRPr="002C0E3C">
              <w:rPr>
                <w:lang w:val="tr-TR"/>
              </w:rPr>
              <w:t xml:space="preserve">da azalışı makul bir süre içinde aylık </w:t>
            </w:r>
            <w:r>
              <w:rPr>
                <w:lang w:val="tr-TR"/>
              </w:rPr>
              <w:t>tahsis</w:t>
            </w:r>
            <w:r w:rsidR="002C0E3C" w:rsidRPr="002C0E3C">
              <w:rPr>
                <w:lang w:val="tr-TR"/>
              </w:rPr>
              <w:t xml:space="preserve"> ücretine ek olarak ARMATÖR’e ödenecek yada ARMATÖR’den tahsil edilecektir. Fiyat farkının ödeme gecikmesinden dolayı ARMATÖR herhangi bir hak talebinde bulunmayacaktır. Müteakip yıllarda ödemeler de yukarıda anlatılan prosedür çerçevesinde gerçekleştirilecektir.</w:t>
            </w:r>
          </w:p>
        </w:tc>
        <w:tc>
          <w:tcPr>
            <w:tcW w:w="2693" w:type="dxa"/>
          </w:tcPr>
          <w:p w14:paraId="0D3B822D" w14:textId="77777777" w:rsidR="006E7F47" w:rsidRPr="00CA740E" w:rsidRDefault="006E7F47">
            <w:pPr>
              <w:spacing w:line="360" w:lineRule="auto"/>
              <w:contextualSpacing/>
              <w:jc w:val="both"/>
              <w:rPr>
                <w:sz w:val="20"/>
                <w:lang w:val="tr-TR"/>
              </w:rPr>
            </w:pPr>
          </w:p>
        </w:tc>
      </w:tr>
      <w:tr w:rsidR="006E7F47" w:rsidRPr="00CA740E" w14:paraId="55F387EA" w14:textId="77777777" w:rsidTr="00DE55B3">
        <w:trPr>
          <w:trHeight w:val="2669"/>
        </w:trPr>
        <w:tc>
          <w:tcPr>
            <w:tcW w:w="9299" w:type="dxa"/>
          </w:tcPr>
          <w:p w14:paraId="26E6161C"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PO</w:t>
            </w:r>
            <w:r w:rsidR="0034193D">
              <w:rPr>
                <w:lang w:val="tr-TR"/>
              </w:rPr>
              <w:t>,</w:t>
            </w:r>
            <w:r w:rsidRPr="00CA740E">
              <w:rPr>
                <w:lang w:val="tr-TR"/>
              </w:rPr>
              <w:t xml:space="preserve"> </w:t>
            </w:r>
            <w:r w:rsidR="00D13C91">
              <w:rPr>
                <w:lang w:val="tr-TR"/>
              </w:rPr>
              <w:t>hizmet bedelini</w:t>
            </w:r>
            <w:r w:rsidR="00DE55B3">
              <w:rPr>
                <w:lang w:val="tr-TR"/>
              </w:rPr>
              <w:t xml:space="preserve"> </w:t>
            </w:r>
            <w:r w:rsidRPr="00CA740E">
              <w:rPr>
                <w:lang w:val="tr-TR"/>
              </w:rPr>
              <w:t>Türk Lirası üzerinden her takvim ayın</w:t>
            </w:r>
            <w:r w:rsidR="00D13C91">
              <w:rPr>
                <w:lang w:val="tr-TR"/>
              </w:rPr>
              <w:t>ın son gününde</w:t>
            </w:r>
            <w:r w:rsidR="002C041E">
              <w:rPr>
                <w:lang w:val="tr-TR"/>
              </w:rPr>
              <w:t xml:space="preserve"> “Hizmet Bedeli” açıklaması ile</w:t>
            </w:r>
            <w:r w:rsidR="00D13C91">
              <w:rPr>
                <w:lang w:val="tr-TR"/>
              </w:rPr>
              <w:t xml:space="preserve"> düzenlenecek fatura karşılığın</w:t>
            </w:r>
            <w:r w:rsidRPr="00CA740E">
              <w:rPr>
                <w:lang w:val="tr-TR"/>
              </w:rPr>
              <w:t xml:space="preserve">da ödeyecektir. Aylık </w:t>
            </w:r>
            <w:r w:rsidR="00D13C91">
              <w:rPr>
                <w:lang w:val="tr-TR"/>
              </w:rPr>
              <w:t>hizmet</w:t>
            </w:r>
            <w:r w:rsidR="00D13C91" w:rsidRPr="00CA740E">
              <w:rPr>
                <w:lang w:val="tr-TR"/>
              </w:rPr>
              <w:t xml:space="preserve"> </w:t>
            </w:r>
            <w:r w:rsidRPr="00CA740E">
              <w:rPr>
                <w:lang w:val="tr-TR"/>
              </w:rPr>
              <w:t>bedeli</w:t>
            </w:r>
            <w:r w:rsidR="0034193D">
              <w:rPr>
                <w:lang w:val="tr-TR"/>
              </w:rPr>
              <w:t>,</w:t>
            </w:r>
            <w:r w:rsidRPr="00CA740E">
              <w:rPr>
                <w:lang w:val="tr-TR"/>
              </w:rPr>
              <w:t xml:space="preserve"> Armatör tarafından açılan ve PO’ya bildirilen banka hesabına (ya da Armatör tarafından vakitlice önceden bildirilen başka herhangi bir banka hesabına) banka havalesi ile </w:t>
            </w:r>
            <w:r w:rsidR="0034193D">
              <w:rPr>
                <w:lang w:val="tr-TR"/>
              </w:rPr>
              <w:t>ödenecektir</w:t>
            </w:r>
            <w:r w:rsidR="007A4798">
              <w:rPr>
                <w:lang w:val="tr-TR"/>
              </w:rPr>
              <w:t>. Ödeme PO tarafından f</w:t>
            </w:r>
            <w:r>
              <w:rPr>
                <w:lang w:val="tr-TR"/>
              </w:rPr>
              <w:t xml:space="preserve">atura tarihini müteakip </w:t>
            </w:r>
            <w:r w:rsidR="002C041E">
              <w:rPr>
                <w:lang w:val="tr-TR"/>
              </w:rPr>
              <w:t>ilk PO ödeme gününde</w:t>
            </w:r>
            <w:r w:rsidR="007A4798">
              <w:rPr>
                <w:lang w:val="tr-TR"/>
              </w:rPr>
              <w:t xml:space="preserve"> </w:t>
            </w:r>
            <w:r w:rsidR="007178BE">
              <w:rPr>
                <w:lang w:val="tr-TR"/>
              </w:rPr>
              <w:t>yapılacaktır</w:t>
            </w:r>
            <w:r w:rsidRPr="00CA740E">
              <w:rPr>
                <w:lang w:val="tr-TR"/>
              </w:rPr>
              <w:t xml:space="preserve">. </w:t>
            </w:r>
            <w:r w:rsidRPr="00CA740E">
              <w:rPr>
                <w:rFonts w:cs="Arial"/>
                <w:lang w:val="tr-TR"/>
              </w:rPr>
              <w:t xml:space="preserve">PO ayrıca işbu </w:t>
            </w:r>
            <w:r w:rsidR="002C041E">
              <w:rPr>
                <w:rFonts w:cs="Arial"/>
                <w:lang w:val="tr-TR"/>
              </w:rPr>
              <w:t>hizmet bedeli</w:t>
            </w:r>
            <w:r w:rsidR="002C041E" w:rsidRPr="00CA740E">
              <w:rPr>
                <w:rFonts w:cs="Arial"/>
                <w:lang w:val="tr-TR"/>
              </w:rPr>
              <w:t xml:space="preserve"> </w:t>
            </w:r>
            <w:r w:rsidRPr="00CA740E">
              <w:rPr>
                <w:rFonts w:cs="Arial"/>
                <w:lang w:val="tr-TR"/>
              </w:rPr>
              <w:t>ödemesinden kaynaklanan KDV bedelini de ödeme yükümlülüğü altındadır.</w:t>
            </w:r>
          </w:p>
          <w:p w14:paraId="63EAE538" w14:textId="77777777" w:rsidR="006E7F47" w:rsidRPr="00CA740E" w:rsidRDefault="006E7F47" w:rsidP="00912557">
            <w:pPr>
              <w:pStyle w:val="SheadingL2"/>
              <w:numPr>
                <w:ilvl w:val="0"/>
                <w:numId w:val="0"/>
              </w:numPr>
              <w:spacing w:before="0" w:after="0" w:line="360" w:lineRule="auto"/>
              <w:contextualSpacing/>
              <w:jc w:val="both"/>
              <w:rPr>
                <w:lang w:val="tr-TR"/>
              </w:rPr>
            </w:pPr>
          </w:p>
        </w:tc>
        <w:tc>
          <w:tcPr>
            <w:tcW w:w="2693" w:type="dxa"/>
          </w:tcPr>
          <w:p w14:paraId="45688643" w14:textId="77777777" w:rsidR="006E7F47" w:rsidRPr="00CA740E" w:rsidRDefault="006E7F47" w:rsidP="00912557">
            <w:pPr>
              <w:spacing w:line="360" w:lineRule="auto"/>
              <w:contextualSpacing/>
              <w:jc w:val="both"/>
              <w:rPr>
                <w:sz w:val="20"/>
                <w:lang w:val="tr-TR"/>
              </w:rPr>
            </w:pPr>
          </w:p>
        </w:tc>
      </w:tr>
      <w:tr w:rsidR="006E7F47" w:rsidRPr="00CA740E" w14:paraId="2E361AB9" w14:textId="77777777" w:rsidTr="002C0E3C">
        <w:tc>
          <w:tcPr>
            <w:tcW w:w="9299" w:type="dxa"/>
          </w:tcPr>
          <w:p w14:paraId="7AB1F219"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Aylık </w:t>
            </w:r>
            <w:r w:rsidR="002C041E">
              <w:rPr>
                <w:lang w:val="tr-TR"/>
              </w:rPr>
              <w:t>hizmet</w:t>
            </w:r>
            <w:r w:rsidR="002C041E" w:rsidRPr="00CA740E">
              <w:rPr>
                <w:lang w:val="tr-TR"/>
              </w:rPr>
              <w:t xml:space="preserve"> </w:t>
            </w:r>
            <w:r w:rsidRPr="00CA740E">
              <w:rPr>
                <w:lang w:val="tr-TR"/>
              </w:rPr>
              <w:t>bedeli eksiksiz ve/veya zamanında yapılmazsa, 7 (yedi) gün önceden ihbar etmek koşuluyla Armatör Barc’ı PO’nun hizmetinden alabilir. Ancak, söz konusu durumda dahi, Barc’ın başlamış olduğu bir nakliye söz konusu ise bunu tamamlamalı (ödemesiz dönemde olsa bile) ve PO’ya ait mallar PO tarafından belirtildiği gibi teslim edilmelidir. Şüpheye mahal vermemek açısından, PO ödeme gününden sonraki bekleme süresi içinde ödeme yaparsa, Armatör Barc’ı PO’nun hizmetinden alamaz.</w:t>
            </w:r>
          </w:p>
        </w:tc>
        <w:tc>
          <w:tcPr>
            <w:tcW w:w="2693" w:type="dxa"/>
          </w:tcPr>
          <w:p w14:paraId="17A19DF9" w14:textId="77777777" w:rsidR="006E7F47" w:rsidRPr="00CA740E" w:rsidRDefault="006E7F47" w:rsidP="00912557">
            <w:pPr>
              <w:spacing w:line="360" w:lineRule="auto"/>
              <w:contextualSpacing/>
              <w:jc w:val="both"/>
              <w:rPr>
                <w:sz w:val="20"/>
                <w:lang w:val="tr-TR"/>
              </w:rPr>
            </w:pPr>
          </w:p>
        </w:tc>
      </w:tr>
      <w:tr w:rsidR="006E7F47" w:rsidRPr="00CA740E" w14:paraId="5AA6B295" w14:textId="77777777" w:rsidTr="002C0E3C">
        <w:tc>
          <w:tcPr>
            <w:tcW w:w="9299" w:type="dxa"/>
          </w:tcPr>
          <w:p w14:paraId="6CABE6B3"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PO tamamen kendi insiyatifinde olmak şartıyla, Armatör’ün kendisine olan borçlarını (eğer varsa) Armatör’e ödemesi gereken miktarlardan, (örneğin </w:t>
            </w:r>
            <w:r w:rsidR="00022638">
              <w:rPr>
                <w:lang w:val="tr-TR"/>
              </w:rPr>
              <w:t>hizmet</w:t>
            </w:r>
            <w:r w:rsidR="00022638" w:rsidRPr="00CA740E">
              <w:rPr>
                <w:lang w:val="tr-TR"/>
              </w:rPr>
              <w:t xml:space="preserve"> </w:t>
            </w:r>
            <w:r w:rsidRPr="00CA740E">
              <w:rPr>
                <w:lang w:val="tr-TR"/>
              </w:rPr>
              <w:t xml:space="preserve">bedelinden ancak bununla sınırlı olamamak üzere) mahsup edebilir. </w:t>
            </w:r>
          </w:p>
          <w:p w14:paraId="19BE4369" w14:textId="77777777" w:rsidR="006E7F47" w:rsidRPr="00CA740E" w:rsidRDefault="006E7F47" w:rsidP="00912557">
            <w:pPr>
              <w:jc w:val="both"/>
              <w:rPr>
                <w:lang w:val="tr-TR" w:eastAsia="en-US"/>
              </w:rPr>
            </w:pPr>
          </w:p>
        </w:tc>
        <w:tc>
          <w:tcPr>
            <w:tcW w:w="2693" w:type="dxa"/>
          </w:tcPr>
          <w:p w14:paraId="332CD9A7" w14:textId="77777777" w:rsidR="006E7F47" w:rsidRPr="00CA740E" w:rsidRDefault="006E7F47" w:rsidP="00912557">
            <w:pPr>
              <w:spacing w:line="360" w:lineRule="auto"/>
              <w:contextualSpacing/>
              <w:jc w:val="both"/>
              <w:rPr>
                <w:sz w:val="20"/>
                <w:lang w:val="tr-TR"/>
              </w:rPr>
            </w:pPr>
          </w:p>
        </w:tc>
      </w:tr>
      <w:tr w:rsidR="006E7F47" w:rsidRPr="00CA740E" w14:paraId="0AC21F3C" w14:textId="77777777" w:rsidTr="002C0E3C">
        <w:tc>
          <w:tcPr>
            <w:tcW w:w="9299" w:type="dxa"/>
          </w:tcPr>
          <w:p w14:paraId="481DF2F1"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BARC’A YAKIT SAĞLANMASI</w:t>
            </w:r>
          </w:p>
        </w:tc>
        <w:tc>
          <w:tcPr>
            <w:tcW w:w="2693" w:type="dxa"/>
          </w:tcPr>
          <w:p w14:paraId="3FFDE835" w14:textId="77777777" w:rsidR="006E7F47" w:rsidRPr="00CA740E" w:rsidRDefault="006E7F47" w:rsidP="00912557">
            <w:pPr>
              <w:spacing w:line="360" w:lineRule="auto"/>
              <w:contextualSpacing/>
              <w:jc w:val="both"/>
              <w:rPr>
                <w:sz w:val="20"/>
                <w:lang w:val="tr-TR"/>
              </w:rPr>
            </w:pPr>
          </w:p>
        </w:tc>
      </w:tr>
      <w:tr w:rsidR="006E7F47" w:rsidRPr="00CA740E" w14:paraId="5F3CD711" w14:textId="77777777" w:rsidTr="002C0E3C">
        <w:tc>
          <w:tcPr>
            <w:tcW w:w="9299" w:type="dxa"/>
          </w:tcPr>
          <w:p w14:paraId="5434FC70" w14:textId="1E77B232"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İşbu S</w:t>
            </w:r>
            <w:r w:rsidRPr="00CA740E">
              <w:rPr>
                <w:rFonts w:cs="Arial"/>
                <w:lang w:val="tr-TR"/>
              </w:rPr>
              <w:t xml:space="preserve">özleşme dahilinde Barc’ın PO hizmetinde çalışacağı süre içerisinde her türlü yağ ile ÖTV’li veya ÖTV’siz yakıt ihtiyacı bedeli karşılığında PO tarafından ikmal edilecektir. Yakıt Armatör’ü ve/veya Barcin ÖTV’siz yakıt alım dökümanlarında bu yakıtı almaya yetkili kişi veya kuruluşa </w:t>
            </w:r>
            <w:r>
              <w:rPr>
                <w:rFonts w:cs="Arial"/>
                <w:lang w:val="tr-TR"/>
              </w:rPr>
              <w:t xml:space="preserve">PO’nun belirleyeceği </w:t>
            </w:r>
            <w:r w:rsidRPr="00CA740E">
              <w:rPr>
                <w:rFonts w:cs="Arial"/>
                <w:lang w:val="tr-TR"/>
              </w:rPr>
              <w:t xml:space="preserve">satış fiyatı ve uygun görülen vade ile, madeni yağlar </w:t>
            </w:r>
            <w:r w:rsidRPr="00CA740E">
              <w:rPr>
                <w:rFonts w:cs="Arial"/>
                <w:lang w:val="tr-TR"/>
              </w:rPr>
              <w:lastRenderedPageBreak/>
              <w:t>ise yine uygun görülen vade ile PO Madeni Yağlar Fiyat Listesi’nde mevcut fiyattan iskonto yapılarak satılacaktır. PO fiyatlarda değişiklik yapma hakkını saklı tutar.</w:t>
            </w:r>
          </w:p>
          <w:p w14:paraId="0FC54502" w14:textId="77777777" w:rsidR="006E7F47" w:rsidRPr="00CA740E" w:rsidRDefault="006E7F47" w:rsidP="00912557">
            <w:pPr>
              <w:jc w:val="both"/>
              <w:rPr>
                <w:lang w:val="tr-TR" w:eastAsia="en-US"/>
              </w:rPr>
            </w:pPr>
          </w:p>
        </w:tc>
        <w:tc>
          <w:tcPr>
            <w:tcW w:w="2693" w:type="dxa"/>
          </w:tcPr>
          <w:p w14:paraId="1DF51BEB" w14:textId="77777777" w:rsidR="006E7F47" w:rsidRPr="00CA740E" w:rsidRDefault="006E7F47" w:rsidP="00912557">
            <w:pPr>
              <w:spacing w:line="360" w:lineRule="auto"/>
              <w:contextualSpacing/>
              <w:jc w:val="both"/>
              <w:rPr>
                <w:sz w:val="20"/>
                <w:lang w:val="tr-TR"/>
              </w:rPr>
            </w:pPr>
          </w:p>
        </w:tc>
      </w:tr>
      <w:tr w:rsidR="006E7F47" w:rsidRPr="00CA740E" w14:paraId="03AB93EC" w14:textId="77777777" w:rsidTr="002C0E3C">
        <w:tc>
          <w:tcPr>
            <w:tcW w:w="9299" w:type="dxa"/>
          </w:tcPr>
          <w:p w14:paraId="3C139911"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Madde 10.1 hükmü saklı kalmak kaydıyla, aksi Sözleşme’de belirtilmedikçe, hizmet süresince PO Barc’da harcanan akaryakıtın maliyetlerini temin edecektir. Hizmet süresi zarfında Armatörün kendi nam ve hesabına çıkartacağı yakıt alım defteri ile alacağı ÖTV’si indirilmiş yakıt bedeli, Armatörün</w:t>
            </w:r>
            <w:r>
              <w:rPr>
                <w:rFonts w:cs="Arial"/>
                <w:lang w:val="tr-TR"/>
              </w:rPr>
              <w:t xml:space="preserve"> 10 iş günü içerisinde</w:t>
            </w:r>
            <w:r w:rsidRPr="00CA740E">
              <w:rPr>
                <w:rFonts w:cs="Arial"/>
                <w:lang w:val="tr-TR"/>
              </w:rPr>
              <w:t xml:space="preserve"> düzenleyeceği “Yakıt Masrafı Yansıtma” faturası karşılığında Armatör’e ödenecektir</w:t>
            </w:r>
            <w:r w:rsidRPr="00CA740E">
              <w:rPr>
                <w:rFonts w:ascii="Arial" w:hAnsi="Arial"/>
                <w:sz w:val="21"/>
                <w:szCs w:val="21"/>
                <w:lang w:val="tr-TR"/>
              </w:rPr>
              <w:t>.</w:t>
            </w:r>
          </w:p>
        </w:tc>
        <w:tc>
          <w:tcPr>
            <w:tcW w:w="2693" w:type="dxa"/>
          </w:tcPr>
          <w:p w14:paraId="56E3FE9C" w14:textId="77777777" w:rsidR="006E7F47" w:rsidRPr="00CA740E" w:rsidRDefault="006E7F47" w:rsidP="00912557">
            <w:pPr>
              <w:spacing w:line="360" w:lineRule="auto"/>
              <w:contextualSpacing/>
              <w:jc w:val="both"/>
              <w:rPr>
                <w:sz w:val="20"/>
                <w:lang w:val="tr-TR"/>
              </w:rPr>
            </w:pPr>
          </w:p>
        </w:tc>
      </w:tr>
      <w:tr w:rsidR="006E7F47" w:rsidRPr="00CA740E" w14:paraId="4B1B3AAD" w14:textId="77777777" w:rsidTr="002C0E3C">
        <w:tc>
          <w:tcPr>
            <w:tcW w:w="9299" w:type="dxa"/>
          </w:tcPr>
          <w:p w14:paraId="685671C4" w14:textId="77777777" w:rsidR="006E7F47" w:rsidRPr="00CA740E" w:rsidRDefault="00770FB5" w:rsidP="00163476">
            <w:pPr>
              <w:pStyle w:val="SheadingL1"/>
              <w:spacing w:before="0" w:after="0" w:line="360" w:lineRule="auto"/>
              <w:ind w:left="0" w:firstLine="0"/>
              <w:contextualSpacing/>
              <w:rPr>
                <w:lang w:val="tr-TR"/>
              </w:rPr>
            </w:pPr>
            <w:r>
              <w:rPr>
                <w:lang w:val="tr-TR"/>
              </w:rPr>
              <w:t>HİZMET</w:t>
            </w:r>
            <w:r w:rsidRPr="00CA740E">
              <w:rPr>
                <w:lang w:val="tr-TR"/>
              </w:rPr>
              <w:t xml:space="preserve"> </w:t>
            </w:r>
            <w:r w:rsidR="006E7F47" w:rsidRPr="00CA740E">
              <w:rPr>
                <w:lang w:val="tr-TR"/>
              </w:rPr>
              <w:t>DÖNEMİ</w:t>
            </w:r>
          </w:p>
        </w:tc>
        <w:tc>
          <w:tcPr>
            <w:tcW w:w="2693" w:type="dxa"/>
          </w:tcPr>
          <w:p w14:paraId="57574C69" w14:textId="77777777" w:rsidR="006E7F47" w:rsidRPr="00CA740E" w:rsidRDefault="006E7F47" w:rsidP="00912557">
            <w:pPr>
              <w:spacing w:line="360" w:lineRule="auto"/>
              <w:contextualSpacing/>
              <w:jc w:val="both"/>
              <w:rPr>
                <w:sz w:val="20"/>
                <w:lang w:val="tr-TR"/>
              </w:rPr>
            </w:pPr>
          </w:p>
        </w:tc>
      </w:tr>
      <w:tr w:rsidR="006E7F47" w:rsidRPr="00CA740E" w14:paraId="0E0A6D1F" w14:textId="77777777" w:rsidTr="002C0E3C">
        <w:tc>
          <w:tcPr>
            <w:tcW w:w="9299" w:type="dxa"/>
          </w:tcPr>
          <w:p w14:paraId="6EA6D337"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w:t>
            </w:r>
            <w:r w:rsidR="00770FB5">
              <w:rPr>
                <w:lang w:val="tr-TR"/>
              </w:rPr>
              <w:t>Hizmet</w:t>
            </w:r>
            <w:r w:rsidR="00770FB5" w:rsidRPr="00CA740E">
              <w:rPr>
                <w:lang w:val="tr-TR"/>
              </w:rPr>
              <w:t xml:space="preserve"> </w:t>
            </w:r>
            <w:r w:rsidRPr="00CA740E">
              <w:rPr>
                <w:lang w:val="tr-TR"/>
              </w:rPr>
              <w:t xml:space="preserve">Dönemi” Barc’ın PO hizmetine teslim edilmesi ile başlayan ve aksi işbu Sözleşme’de açıkça belirtilmedikçe işbu Sözleşme’nin feshine ya da </w:t>
            </w:r>
            <w:r w:rsidR="00770FB5">
              <w:rPr>
                <w:lang w:val="tr-TR"/>
              </w:rPr>
              <w:t>Hizmet</w:t>
            </w:r>
            <w:r w:rsidR="00770FB5" w:rsidRPr="00CA740E">
              <w:rPr>
                <w:lang w:val="tr-TR"/>
              </w:rPr>
              <w:t xml:space="preserve"> </w:t>
            </w:r>
            <w:r w:rsidRPr="00CA740E">
              <w:rPr>
                <w:lang w:val="tr-TR"/>
              </w:rPr>
              <w:t xml:space="preserve">Dışı Dönem’in (madde 12.1’de belirtilen) başlamasına kadar devam eden her bir dönemdir.  Armatör Barc’ı İstanbul’daki liman bölgesinde işbu Sözleşme’de belirtilen tüm koşullara uygun olarak ve sefere hazır bir şekilde, en geç işbu Sözleşme’nin imzalanmasından sonra </w:t>
            </w:r>
            <w:r>
              <w:rPr>
                <w:lang w:val="tr-TR"/>
              </w:rPr>
              <w:t>7</w:t>
            </w:r>
            <w:r w:rsidRPr="00CA740E">
              <w:rPr>
                <w:lang w:val="tr-TR"/>
              </w:rPr>
              <w:t xml:space="preserve"> gün içinde hazır bulunduracaktır</w:t>
            </w:r>
            <w:r w:rsidRPr="00706380">
              <w:rPr>
                <w:lang w:val="tr-TR"/>
              </w:rPr>
              <w:t>.</w:t>
            </w:r>
            <w:r>
              <w:rPr>
                <w:lang w:val="tr-TR"/>
              </w:rPr>
              <w:t xml:space="preserve"> </w:t>
            </w:r>
            <w:r w:rsidRPr="00CA740E">
              <w:rPr>
                <w:lang w:val="tr-TR"/>
              </w:rPr>
              <w:t xml:space="preserve">Burada belirtilen sürede Barc PO’nun hizmeti için hazır bulundurulmadığı taktirde, PO işbu Sözleşme’yi yazılı bir ihtar ve sonrasında Armatör’e Barc’ın teslimi için vereceği 24 saatlik sürenin sonunda feshetme hakkına sahiptir.  Şüpheye mahal vermemek adına, burada bahsedilen fesih, aykırılığın giderilmesi için Armatör’e verilen 24 saatlik sürenin sonunda başka hiçbir ihbar gerekmeksizin geçerli olacaktır. Armatör, Barc’ın teslim tarihini belirten 48, 24 ve 12 saatlik hazırlık ihbarlarını PO’ya yazılı olarak işbu Sözleşme madde 11.2 uyarınca bildirmekle mükellef olacaktır. Armatör, Barc’ın özelliklerinin her açıdan PO’nun Armatör’e bildirdiği ihale şartnamesi ile uyumlu olmasını sağlayacaktır.  </w:t>
            </w:r>
          </w:p>
        </w:tc>
        <w:tc>
          <w:tcPr>
            <w:tcW w:w="2693" w:type="dxa"/>
          </w:tcPr>
          <w:p w14:paraId="1101D30E" w14:textId="77777777" w:rsidR="006E7F47" w:rsidRPr="00CA740E" w:rsidRDefault="006E7F47" w:rsidP="00912557">
            <w:pPr>
              <w:spacing w:line="360" w:lineRule="auto"/>
              <w:contextualSpacing/>
              <w:jc w:val="both"/>
              <w:rPr>
                <w:sz w:val="20"/>
                <w:lang w:val="tr-TR"/>
              </w:rPr>
            </w:pPr>
          </w:p>
        </w:tc>
      </w:tr>
      <w:tr w:rsidR="006E7F47" w:rsidRPr="00CA740E" w14:paraId="4B533D87" w14:textId="77777777" w:rsidTr="002C0E3C">
        <w:tc>
          <w:tcPr>
            <w:tcW w:w="9299" w:type="dxa"/>
          </w:tcPr>
          <w:p w14:paraId="4108F81B" w14:textId="77777777" w:rsidR="006E7F47" w:rsidRPr="00CA740E" w:rsidRDefault="00022638" w:rsidP="00912557">
            <w:pPr>
              <w:pStyle w:val="SheadingL2"/>
              <w:spacing w:before="180" w:after="0" w:line="360" w:lineRule="auto"/>
              <w:ind w:left="0" w:firstLine="0"/>
              <w:contextualSpacing/>
              <w:jc w:val="both"/>
              <w:rPr>
                <w:lang w:val="tr-TR"/>
              </w:rPr>
            </w:pPr>
            <w:r>
              <w:rPr>
                <w:lang w:val="tr-TR"/>
              </w:rPr>
              <w:t>Hizmet</w:t>
            </w:r>
            <w:r w:rsidRPr="00CA740E">
              <w:rPr>
                <w:lang w:val="tr-TR"/>
              </w:rPr>
              <w:t xml:space="preserve"> </w:t>
            </w:r>
            <w:r w:rsidR="006E7F47" w:rsidRPr="00CA740E">
              <w:rPr>
                <w:lang w:val="tr-TR"/>
              </w:rPr>
              <w:t xml:space="preserve">Dönemi süresince Armatör, Barc kaptanı ve diğer personelin daima ticari kurallara ve PO talimatlarına uygun hareket etmesini sağlayacaktır. Armatör Sözleşme süresi boyunca PO’nun ticari taleplerini yerine getirmekle yükümlü olup, bu taleplerin tüm teknik detaylarını Barc kaptanı ve diğer personelleri ile tatbik edecektir. </w:t>
            </w:r>
          </w:p>
          <w:p w14:paraId="10230658" w14:textId="77777777" w:rsidR="006E7F47" w:rsidRPr="00CA740E" w:rsidRDefault="00770FB5" w:rsidP="00912557">
            <w:pPr>
              <w:spacing w:line="360" w:lineRule="auto"/>
              <w:jc w:val="both"/>
              <w:rPr>
                <w:lang w:val="tr-TR" w:eastAsia="en-US"/>
              </w:rPr>
            </w:pPr>
            <w:r>
              <w:rPr>
                <w:rFonts w:cs="Tahoma"/>
                <w:sz w:val="20"/>
                <w:lang w:val="tr-TR" w:eastAsia="en-US"/>
              </w:rPr>
              <w:t>Hizmet</w:t>
            </w:r>
            <w:r w:rsidRPr="00CA740E">
              <w:rPr>
                <w:rFonts w:cs="Tahoma"/>
                <w:sz w:val="20"/>
                <w:lang w:val="tr-TR" w:eastAsia="en-US"/>
              </w:rPr>
              <w:t xml:space="preserve"> </w:t>
            </w:r>
            <w:r w:rsidR="006E7F47" w:rsidRPr="00CA740E">
              <w:rPr>
                <w:rFonts w:cs="Tahoma"/>
                <w:sz w:val="20"/>
                <w:lang w:val="tr-TR" w:eastAsia="en-US"/>
              </w:rPr>
              <w:t xml:space="preserve">Dönemi’nin başlamasının ardından Taraflar ortak olarak mutabık kalacakları denetçiler vasıtasıyla ve mutabık kalacakları liman veya yerlerde ortak bir denetim gerçekleştirerek </w:t>
            </w:r>
            <w:r w:rsidR="00022638">
              <w:rPr>
                <w:rFonts w:cs="Tahoma"/>
                <w:sz w:val="20"/>
                <w:lang w:val="tr-TR" w:eastAsia="en-US"/>
              </w:rPr>
              <w:t>Hizmet</w:t>
            </w:r>
            <w:r w:rsidR="00022638" w:rsidRPr="00CA740E">
              <w:rPr>
                <w:rFonts w:cs="Tahoma"/>
                <w:sz w:val="20"/>
                <w:lang w:val="tr-TR" w:eastAsia="en-US"/>
              </w:rPr>
              <w:t xml:space="preserve"> </w:t>
            </w:r>
            <w:r w:rsidR="006E7F47" w:rsidRPr="00CA740E">
              <w:rPr>
                <w:rFonts w:cs="Tahoma"/>
                <w:sz w:val="20"/>
                <w:lang w:val="tr-TR" w:eastAsia="en-US"/>
              </w:rPr>
              <w:t xml:space="preserve">Dönemi başlangıcında Barc’da bulunan </w:t>
            </w:r>
            <w:r w:rsidR="006E7F47">
              <w:rPr>
                <w:rFonts w:cs="Tahoma"/>
                <w:sz w:val="20"/>
                <w:lang w:val="tr-TR" w:eastAsia="en-US"/>
              </w:rPr>
              <w:t>akaryakıt</w:t>
            </w:r>
            <w:r w:rsidR="006E7F47" w:rsidRPr="00CA740E">
              <w:rPr>
                <w:rFonts w:cs="Tahoma"/>
                <w:sz w:val="20"/>
                <w:lang w:val="tr-TR" w:eastAsia="en-US"/>
              </w:rPr>
              <w:t xml:space="preserve"> miktarını tespit edeceklerdir. Burada belirtilen denetimin ücret ve masrafları Taraflarca eşit paylaşılacaktır</w:t>
            </w:r>
            <w:r w:rsidR="006E7F47" w:rsidRPr="00CA740E">
              <w:rPr>
                <w:lang w:val="tr-TR" w:eastAsia="en-US"/>
              </w:rPr>
              <w:t xml:space="preserve">. </w:t>
            </w:r>
          </w:p>
        </w:tc>
        <w:tc>
          <w:tcPr>
            <w:tcW w:w="2693" w:type="dxa"/>
          </w:tcPr>
          <w:p w14:paraId="2AB70BFA" w14:textId="77777777" w:rsidR="006E7F47" w:rsidRPr="00CA740E" w:rsidRDefault="006E7F47" w:rsidP="00912557">
            <w:pPr>
              <w:spacing w:line="360" w:lineRule="auto"/>
              <w:contextualSpacing/>
              <w:jc w:val="both"/>
              <w:rPr>
                <w:sz w:val="20"/>
                <w:lang w:val="tr-TR"/>
              </w:rPr>
            </w:pPr>
          </w:p>
        </w:tc>
      </w:tr>
      <w:tr w:rsidR="006E7F47" w:rsidRPr="00CA740E" w14:paraId="5B3100D5" w14:textId="77777777" w:rsidTr="002C0E3C">
        <w:tc>
          <w:tcPr>
            <w:tcW w:w="9299" w:type="dxa"/>
          </w:tcPr>
          <w:p w14:paraId="536C375D" w14:textId="77777777" w:rsidR="006E7F47" w:rsidRPr="00CA740E" w:rsidRDefault="00770FB5" w:rsidP="00163476">
            <w:pPr>
              <w:pStyle w:val="SheadingL1"/>
              <w:spacing w:before="0" w:after="0" w:line="360" w:lineRule="auto"/>
              <w:ind w:left="0" w:firstLine="0"/>
              <w:contextualSpacing/>
              <w:rPr>
                <w:lang w:val="tr-TR"/>
              </w:rPr>
            </w:pPr>
            <w:r>
              <w:rPr>
                <w:lang w:val="tr-TR"/>
              </w:rPr>
              <w:t>HİZMETİN</w:t>
            </w:r>
            <w:r w:rsidRPr="00CA740E">
              <w:rPr>
                <w:lang w:val="tr-TR"/>
              </w:rPr>
              <w:t xml:space="preserve"> </w:t>
            </w:r>
            <w:r w:rsidR="006E7F47" w:rsidRPr="00CA740E">
              <w:rPr>
                <w:lang w:val="tr-TR"/>
              </w:rPr>
              <w:t>SONA ERMESİ</w:t>
            </w:r>
          </w:p>
        </w:tc>
        <w:tc>
          <w:tcPr>
            <w:tcW w:w="2693" w:type="dxa"/>
          </w:tcPr>
          <w:p w14:paraId="7994C406" w14:textId="77777777" w:rsidR="006E7F47" w:rsidRPr="00CA740E" w:rsidRDefault="006E7F47" w:rsidP="00912557">
            <w:pPr>
              <w:spacing w:line="360" w:lineRule="auto"/>
              <w:contextualSpacing/>
              <w:jc w:val="both"/>
              <w:rPr>
                <w:sz w:val="20"/>
                <w:lang w:val="tr-TR"/>
              </w:rPr>
            </w:pPr>
          </w:p>
        </w:tc>
      </w:tr>
      <w:tr w:rsidR="006E7F47" w:rsidRPr="00CA740E" w14:paraId="496B4E27" w14:textId="77777777" w:rsidTr="002C0E3C">
        <w:tc>
          <w:tcPr>
            <w:tcW w:w="9299" w:type="dxa"/>
          </w:tcPr>
          <w:p w14:paraId="01F9BF87"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Tamirat, işlememezlik, BARC'nin kaza veya hasara uğraması, oturma, yangın, Resmi Makamların müdahalesi veya BARC'nin denize ve yola elverişli bir şekilde çalışmasına engel olan durumlarda buna tekabül eden veya her hangi bir sebeple çalışılmayan süreler </w:t>
            </w:r>
            <w:r w:rsidRPr="00CA740E">
              <w:rPr>
                <w:rFonts w:cs="Arial"/>
                <w:lang w:val="tr-TR"/>
              </w:rPr>
              <w:lastRenderedPageBreak/>
              <w:t>“</w:t>
            </w:r>
            <w:r w:rsidR="00022638">
              <w:rPr>
                <w:rFonts w:cs="Arial"/>
                <w:lang w:val="tr-TR"/>
              </w:rPr>
              <w:t>Hizmet</w:t>
            </w:r>
            <w:r w:rsidR="00022638" w:rsidRPr="00CA740E">
              <w:rPr>
                <w:rFonts w:cs="Arial"/>
                <w:lang w:val="tr-TR"/>
              </w:rPr>
              <w:t xml:space="preserve"> </w:t>
            </w:r>
            <w:r w:rsidRPr="00CA740E">
              <w:rPr>
                <w:rFonts w:cs="Arial"/>
                <w:lang w:val="tr-TR"/>
              </w:rPr>
              <w:t xml:space="preserve">Dışı Dönem” olarak değerlendirilir. Mürettebatın veya kumanyaların yetersizliği, grev, sefere başlamayı red, emir ve talimatların yerine getirilmemesi, rota değiştirilmesi (geriye dönüş veya BARC'nin gitmesi lazım gelenden başka her hangi bir limana gidiş dahil) nedeniyle uğranılan zaman kayıpları, </w:t>
            </w:r>
            <w:r w:rsidR="00770FB5">
              <w:rPr>
                <w:rFonts w:cs="Arial"/>
                <w:lang w:val="tr-TR"/>
              </w:rPr>
              <w:t>Hizmet</w:t>
            </w:r>
            <w:r w:rsidR="00770FB5" w:rsidRPr="00CA740E">
              <w:rPr>
                <w:rFonts w:cs="Arial"/>
                <w:lang w:val="tr-TR"/>
              </w:rPr>
              <w:t xml:space="preserve"> </w:t>
            </w:r>
            <w:r w:rsidRPr="00CA740E">
              <w:rPr>
                <w:rFonts w:cs="Arial"/>
                <w:lang w:val="tr-TR"/>
              </w:rPr>
              <w:t>Dışı Dönem olarak değerlendirilecektir.</w:t>
            </w:r>
            <w:r>
              <w:rPr>
                <w:rFonts w:cs="Arial"/>
                <w:lang w:val="tr-TR"/>
              </w:rPr>
              <w:t xml:space="preserve"> Yukarıda belirtilen koşulların yanısıra; SÖZLEŞME’de belirtilen idari, teknik ve diğer koşulların sağlanmadığı dönemler </w:t>
            </w:r>
            <w:r w:rsidR="00770FB5">
              <w:rPr>
                <w:rFonts w:cs="Arial"/>
                <w:lang w:val="tr-TR"/>
              </w:rPr>
              <w:t xml:space="preserve">Hizmet </w:t>
            </w:r>
            <w:r>
              <w:rPr>
                <w:rFonts w:cs="Arial"/>
                <w:lang w:val="tr-TR"/>
              </w:rPr>
              <w:t>Dışı Dönem olarak değerlendirilecektir.</w:t>
            </w:r>
          </w:p>
        </w:tc>
        <w:tc>
          <w:tcPr>
            <w:tcW w:w="2693" w:type="dxa"/>
          </w:tcPr>
          <w:p w14:paraId="653550D8" w14:textId="77777777" w:rsidR="006E7F47" w:rsidRPr="00CA740E" w:rsidRDefault="006E7F47" w:rsidP="00912557">
            <w:pPr>
              <w:spacing w:line="360" w:lineRule="auto"/>
              <w:contextualSpacing/>
              <w:jc w:val="both"/>
              <w:rPr>
                <w:sz w:val="20"/>
                <w:lang w:val="tr-TR"/>
              </w:rPr>
            </w:pPr>
          </w:p>
        </w:tc>
      </w:tr>
      <w:tr w:rsidR="006E7F47" w:rsidRPr="00CA740E" w14:paraId="2291C965" w14:textId="77777777" w:rsidTr="002C0E3C">
        <w:tc>
          <w:tcPr>
            <w:tcW w:w="9299" w:type="dxa"/>
          </w:tcPr>
          <w:p w14:paraId="34A21D4A" w14:textId="77777777" w:rsidR="006E7F47" w:rsidRPr="00CA740E" w:rsidRDefault="00770FB5" w:rsidP="00912557">
            <w:pPr>
              <w:pStyle w:val="SheadingL2"/>
              <w:spacing w:before="0" w:after="0" w:line="360" w:lineRule="auto"/>
              <w:ind w:left="0" w:firstLine="0"/>
              <w:contextualSpacing/>
              <w:jc w:val="both"/>
              <w:rPr>
                <w:lang w:val="tr-TR"/>
              </w:rPr>
            </w:pPr>
            <w:r>
              <w:rPr>
                <w:rFonts w:cs="Arial"/>
                <w:lang w:val="tr-TR"/>
              </w:rPr>
              <w:t>Hizmet</w:t>
            </w:r>
            <w:r w:rsidRPr="00CA740E">
              <w:rPr>
                <w:rFonts w:cs="Arial"/>
                <w:lang w:val="tr-TR"/>
              </w:rPr>
              <w:t xml:space="preserve"> </w:t>
            </w:r>
            <w:r w:rsidR="006E7F47" w:rsidRPr="00CA740E">
              <w:rPr>
                <w:rFonts w:cs="Arial"/>
                <w:lang w:val="tr-TR"/>
              </w:rPr>
              <w:t xml:space="preserve">Dışı olarak değerlendirilen süreler için hizmet ücreti ödenmeyecektir. Bu </w:t>
            </w:r>
            <w:r>
              <w:rPr>
                <w:rFonts w:cs="Arial"/>
                <w:lang w:val="tr-TR"/>
              </w:rPr>
              <w:t>Hizmet</w:t>
            </w:r>
            <w:r w:rsidRPr="00CA740E">
              <w:rPr>
                <w:rFonts w:cs="Arial"/>
                <w:lang w:val="tr-TR"/>
              </w:rPr>
              <w:t xml:space="preserve"> </w:t>
            </w:r>
            <w:r w:rsidR="006E7F47" w:rsidRPr="00CA740E">
              <w:rPr>
                <w:rFonts w:cs="Arial"/>
                <w:lang w:val="tr-TR"/>
              </w:rPr>
              <w:t xml:space="preserve">Dışı Dönemler için peşinen ödenmiş olan </w:t>
            </w:r>
            <w:r>
              <w:rPr>
                <w:rFonts w:cs="Arial"/>
                <w:lang w:val="tr-TR"/>
              </w:rPr>
              <w:t>hizmet</w:t>
            </w:r>
            <w:r w:rsidRPr="00CA740E">
              <w:rPr>
                <w:rFonts w:cs="Arial"/>
                <w:lang w:val="tr-TR"/>
              </w:rPr>
              <w:t xml:space="preserve"> </w:t>
            </w:r>
            <w:r w:rsidR="006E7F47" w:rsidRPr="00CA740E">
              <w:rPr>
                <w:rFonts w:cs="Arial"/>
                <w:lang w:val="tr-TR"/>
              </w:rPr>
              <w:t xml:space="preserve">bedeli, </w:t>
            </w:r>
            <w:r>
              <w:rPr>
                <w:rFonts w:cs="Arial"/>
                <w:lang w:val="tr-TR"/>
              </w:rPr>
              <w:t>hizmet</w:t>
            </w:r>
            <w:r w:rsidRPr="00CA740E">
              <w:rPr>
                <w:rFonts w:cs="Arial"/>
                <w:lang w:val="tr-TR"/>
              </w:rPr>
              <w:t xml:space="preserve"> </w:t>
            </w:r>
            <w:r w:rsidR="006E7F47" w:rsidRPr="00CA740E">
              <w:rPr>
                <w:rFonts w:cs="Arial"/>
                <w:lang w:val="tr-TR"/>
              </w:rPr>
              <w:t>bedeline oranı kıst usulü hesaplanır ve Armatör tarafından derhal PO’ya ödenir. Bu bedelin Armatör ta</w:t>
            </w:r>
            <w:r w:rsidR="006E7F47">
              <w:rPr>
                <w:rFonts w:cs="Arial"/>
                <w:lang w:val="tr-TR"/>
              </w:rPr>
              <w:t>r</w:t>
            </w:r>
            <w:r w:rsidR="006E7F47" w:rsidRPr="00CA740E">
              <w:rPr>
                <w:rFonts w:cs="Arial"/>
                <w:lang w:val="tr-TR"/>
              </w:rPr>
              <w:t>afından vadesinde ödenmemesi halinde PO bu miktarı daha sonra Armatör’e ödeyeceği bedellerden</w:t>
            </w:r>
            <w:r w:rsidR="006E7F47">
              <w:rPr>
                <w:rFonts w:cs="Arial"/>
                <w:lang w:val="tr-TR"/>
              </w:rPr>
              <w:t xml:space="preserve"> gecikme faizi ile birlikte</w:t>
            </w:r>
            <w:r w:rsidR="006E7F47" w:rsidRPr="00CA740E">
              <w:rPr>
                <w:rFonts w:cs="Arial"/>
                <w:lang w:val="tr-TR"/>
              </w:rPr>
              <w:t xml:space="preserve"> mahsup edebilir. </w:t>
            </w:r>
          </w:p>
        </w:tc>
        <w:tc>
          <w:tcPr>
            <w:tcW w:w="2693" w:type="dxa"/>
          </w:tcPr>
          <w:p w14:paraId="4A4A61AB" w14:textId="77777777" w:rsidR="006E7F47" w:rsidRPr="00CA740E" w:rsidRDefault="006E7F47" w:rsidP="00912557">
            <w:pPr>
              <w:spacing w:line="360" w:lineRule="auto"/>
              <w:contextualSpacing/>
              <w:jc w:val="both"/>
              <w:rPr>
                <w:sz w:val="20"/>
                <w:lang w:val="tr-TR"/>
              </w:rPr>
            </w:pPr>
          </w:p>
        </w:tc>
      </w:tr>
      <w:tr w:rsidR="006E7F47" w:rsidRPr="00CA740E" w14:paraId="5A0D1049" w14:textId="77777777" w:rsidTr="002C0E3C">
        <w:tc>
          <w:tcPr>
            <w:tcW w:w="9299" w:type="dxa"/>
          </w:tcPr>
          <w:p w14:paraId="4DE7ED39" w14:textId="77777777" w:rsidR="006E7F47" w:rsidRPr="00CA740E" w:rsidRDefault="00770FB5" w:rsidP="00912557">
            <w:pPr>
              <w:pStyle w:val="SheadingL2"/>
              <w:spacing w:before="0" w:after="0" w:line="360" w:lineRule="auto"/>
              <w:ind w:left="0" w:firstLine="0"/>
              <w:contextualSpacing/>
              <w:jc w:val="both"/>
              <w:rPr>
                <w:lang w:val="tr-TR"/>
              </w:rPr>
            </w:pPr>
            <w:r>
              <w:rPr>
                <w:rFonts w:cs="Arial"/>
                <w:lang w:val="tr-TR"/>
              </w:rPr>
              <w:t>Hizmet</w:t>
            </w:r>
            <w:r w:rsidRPr="00CA740E">
              <w:rPr>
                <w:rFonts w:cs="Arial"/>
                <w:lang w:val="tr-TR"/>
              </w:rPr>
              <w:t xml:space="preserve"> </w:t>
            </w:r>
            <w:r w:rsidR="006E7F47" w:rsidRPr="00CA740E">
              <w:rPr>
                <w:rFonts w:cs="Arial"/>
                <w:lang w:val="tr-TR"/>
              </w:rPr>
              <w:t xml:space="preserve">Dışı Dönem’de harcanmış olan yakıtların bedeli de, aynı cins ve kategoride ( ÖTV’siz, gümrüklü veya transit)  yapılan en son yakıt ikmalinde geçerli olan Satış Fiyatı (KDV dahil) üzerinden hesaplanarak </w:t>
            </w:r>
            <w:r>
              <w:rPr>
                <w:rFonts w:cs="Arial"/>
                <w:lang w:val="tr-TR"/>
              </w:rPr>
              <w:t>hizmet</w:t>
            </w:r>
            <w:r w:rsidRPr="00CA740E">
              <w:rPr>
                <w:rFonts w:cs="Arial"/>
                <w:lang w:val="tr-TR"/>
              </w:rPr>
              <w:t xml:space="preserve"> </w:t>
            </w:r>
            <w:r w:rsidR="006E7F47" w:rsidRPr="00CA740E">
              <w:rPr>
                <w:rFonts w:cs="Arial"/>
                <w:lang w:val="tr-TR"/>
              </w:rPr>
              <w:t>bedeli ile birlikte armatörden tahsil edilir.</w:t>
            </w:r>
          </w:p>
        </w:tc>
        <w:tc>
          <w:tcPr>
            <w:tcW w:w="2693" w:type="dxa"/>
          </w:tcPr>
          <w:p w14:paraId="55849320" w14:textId="77777777" w:rsidR="006E7F47" w:rsidRPr="00CA740E" w:rsidRDefault="006E7F47" w:rsidP="00912557">
            <w:pPr>
              <w:spacing w:line="360" w:lineRule="auto"/>
              <w:contextualSpacing/>
              <w:jc w:val="both"/>
              <w:rPr>
                <w:sz w:val="20"/>
                <w:lang w:val="tr-TR"/>
              </w:rPr>
            </w:pPr>
          </w:p>
        </w:tc>
      </w:tr>
      <w:tr w:rsidR="006E7F47" w:rsidRPr="00CA740E" w14:paraId="4C746C44" w14:textId="77777777" w:rsidTr="002C0E3C">
        <w:tc>
          <w:tcPr>
            <w:tcW w:w="9299" w:type="dxa"/>
          </w:tcPr>
          <w:p w14:paraId="42369C4F"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İş bu maddede belirtilen </w:t>
            </w:r>
            <w:r w:rsidR="00770FB5">
              <w:rPr>
                <w:rFonts w:cs="Arial"/>
                <w:lang w:val="tr-TR"/>
              </w:rPr>
              <w:t>Hizmet</w:t>
            </w:r>
            <w:r w:rsidR="00770FB5" w:rsidRPr="00CA740E">
              <w:rPr>
                <w:rFonts w:cs="Arial"/>
                <w:lang w:val="tr-TR"/>
              </w:rPr>
              <w:t xml:space="preserve"> </w:t>
            </w:r>
            <w:r w:rsidRPr="00CA740E">
              <w:rPr>
                <w:rFonts w:cs="Arial"/>
                <w:lang w:val="tr-TR"/>
              </w:rPr>
              <w:t xml:space="preserve">Dışı Dönem’in aralıksız 30 günü aşması halinde (ya da devam etmesi bekleniyor ise) tazminat hakları mahfuz kalmak kaydıyla PO iş bu mukaveleyi fesh etme hakkına sahip olacaktır. </w:t>
            </w:r>
            <w:r w:rsidR="00770FB5">
              <w:rPr>
                <w:rFonts w:cs="Arial"/>
                <w:lang w:val="tr-TR"/>
              </w:rPr>
              <w:t>Hizmet</w:t>
            </w:r>
            <w:r w:rsidR="00770FB5" w:rsidRPr="00CA740E">
              <w:rPr>
                <w:rFonts w:cs="Arial"/>
                <w:lang w:val="tr-TR"/>
              </w:rPr>
              <w:t xml:space="preserve"> </w:t>
            </w:r>
            <w:r w:rsidRPr="00CA740E">
              <w:rPr>
                <w:rFonts w:cs="Arial"/>
                <w:lang w:val="tr-TR"/>
              </w:rPr>
              <w:t xml:space="preserve">Dışı Dönem’in kesintisiz 30 günü aşması halinde madde 12.2’de belirtilen kısıt usulü hesaplanan </w:t>
            </w:r>
            <w:r w:rsidR="00770FB5">
              <w:rPr>
                <w:rFonts w:cs="Arial"/>
                <w:lang w:val="tr-TR"/>
              </w:rPr>
              <w:t>hizmet</w:t>
            </w:r>
            <w:r w:rsidR="00770FB5" w:rsidRPr="00CA740E">
              <w:rPr>
                <w:rFonts w:cs="Arial"/>
                <w:lang w:val="tr-TR"/>
              </w:rPr>
              <w:t xml:space="preserve"> </w:t>
            </w:r>
            <w:r w:rsidRPr="00CA740E">
              <w:rPr>
                <w:rFonts w:cs="Arial"/>
                <w:lang w:val="tr-TR"/>
              </w:rPr>
              <w:t xml:space="preserve">bedeli ve Armatör’e verilmiş bulunan </w:t>
            </w:r>
            <w:r>
              <w:rPr>
                <w:rFonts w:cs="Arial"/>
                <w:lang w:val="tr-TR"/>
              </w:rPr>
              <w:t>akaryakıt</w:t>
            </w:r>
            <w:r w:rsidRPr="00CA740E">
              <w:rPr>
                <w:rFonts w:cs="Arial"/>
                <w:lang w:val="tr-TR"/>
              </w:rPr>
              <w:t xml:space="preserve"> v.b. malzemelerin bedelleri de Armatör tarafından derhal geri ödenecektir. İşbu Sözleşme’de belirtilen bedellerin hepsine </w:t>
            </w:r>
            <w:r w:rsidR="00770FB5">
              <w:rPr>
                <w:rFonts w:cs="Arial"/>
                <w:lang w:val="tr-TR"/>
              </w:rPr>
              <w:t>Hizmet</w:t>
            </w:r>
            <w:r w:rsidR="00770FB5" w:rsidRPr="00CA740E">
              <w:rPr>
                <w:rFonts w:cs="Arial"/>
                <w:lang w:val="tr-TR"/>
              </w:rPr>
              <w:t xml:space="preserve"> </w:t>
            </w:r>
            <w:r w:rsidRPr="00CA740E">
              <w:rPr>
                <w:rFonts w:cs="Arial"/>
                <w:lang w:val="tr-TR"/>
              </w:rPr>
              <w:t>Dışı Dönem’in başladığı tarihten itibaren %6 faiz uygulanacaktır.</w:t>
            </w:r>
          </w:p>
        </w:tc>
        <w:tc>
          <w:tcPr>
            <w:tcW w:w="2693" w:type="dxa"/>
          </w:tcPr>
          <w:p w14:paraId="441749BB" w14:textId="77777777" w:rsidR="006E7F47" w:rsidRPr="00CA740E" w:rsidRDefault="006E7F47" w:rsidP="00912557">
            <w:pPr>
              <w:spacing w:line="360" w:lineRule="auto"/>
              <w:contextualSpacing/>
              <w:jc w:val="both"/>
              <w:rPr>
                <w:sz w:val="20"/>
                <w:lang w:val="tr-TR"/>
              </w:rPr>
            </w:pPr>
          </w:p>
        </w:tc>
      </w:tr>
      <w:tr w:rsidR="006E7F47" w:rsidRPr="00CA740E" w14:paraId="642F37BE" w14:textId="77777777" w:rsidTr="002C0E3C">
        <w:tc>
          <w:tcPr>
            <w:tcW w:w="9299" w:type="dxa"/>
          </w:tcPr>
          <w:p w14:paraId="296A44AC" w14:textId="77777777" w:rsidR="006E7F47" w:rsidRPr="00CA740E" w:rsidRDefault="00770FB5" w:rsidP="00912557">
            <w:pPr>
              <w:pStyle w:val="SheadingL2"/>
              <w:spacing w:before="0" w:after="0" w:line="360" w:lineRule="auto"/>
              <w:ind w:left="0" w:firstLine="0"/>
              <w:contextualSpacing/>
              <w:jc w:val="both"/>
              <w:rPr>
                <w:lang w:val="tr-TR"/>
              </w:rPr>
            </w:pPr>
            <w:r>
              <w:rPr>
                <w:lang w:val="tr-TR"/>
              </w:rPr>
              <w:t>Hizmet</w:t>
            </w:r>
            <w:r w:rsidRPr="00CA740E">
              <w:rPr>
                <w:lang w:val="tr-TR"/>
              </w:rPr>
              <w:t xml:space="preserve"> </w:t>
            </w:r>
            <w:r w:rsidR="006E7F47" w:rsidRPr="00CA740E">
              <w:rPr>
                <w:lang w:val="tr-TR"/>
              </w:rPr>
              <w:t xml:space="preserve">Dışı Dönem süresince tüketilen akaryakıt ve/veya varsa su bedeli ve başladığı andan sonra mevcut istihlak edilen yakıt ve/veya varsa su bedeli ve liman, kılavuzluk, romorkör ve bilcümle liman masrafları gibi Barc’ın mevcut limandan başka her hangi bir liman veya mahale gitmesi neticesi meydana gelen masraflar; ayrıca Barc’ın işlememezlik ve tamir nedeni ile yükleme ve tahliye esnasında mükerrer havuzlama ve yanaşma masrafları; ya da PO’nun veya vekilinin bu maksatla görevlendirdiği personelinin fazla mesai, sandal ücretleri ve benzeri harcamalar Armatör tarafından karşılanacaktır. Barc hava muhalefeti veya yükle ilgili bir kaza veya yükle ilgili sair bir sebeple gecikir veya limana veya bir demirleme yerine gitmeye mecbur kalırsa bu gecikme rotadan ayrılma veya zaman kaybı, dolayısıyla ortaya çıkan masraflar PO'ya ait olacağı gibi </w:t>
            </w:r>
            <w:r>
              <w:rPr>
                <w:lang w:val="tr-TR"/>
              </w:rPr>
              <w:t>Hizmet</w:t>
            </w:r>
            <w:r w:rsidRPr="00CA740E">
              <w:rPr>
                <w:lang w:val="tr-TR"/>
              </w:rPr>
              <w:t xml:space="preserve"> </w:t>
            </w:r>
            <w:r w:rsidR="006E7F47" w:rsidRPr="00CA740E">
              <w:rPr>
                <w:lang w:val="tr-TR"/>
              </w:rPr>
              <w:t>Dönemi koşulları işlemeye devam edecektir.</w:t>
            </w:r>
          </w:p>
        </w:tc>
        <w:tc>
          <w:tcPr>
            <w:tcW w:w="2693" w:type="dxa"/>
          </w:tcPr>
          <w:p w14:paraId="6CD93766" w14:textId="77777777" w:rsidR="006E7F47" w:rsidRPr="00CA740E" w:rsidRDefault="006E7F47" w:rsidP="00912557">
            <w:pPr>
              <w:spacing w:line="360" w:lineRule="auto"/>
              <w:contextualSpacing/>
              <w:jc w:val="both"/>
              <w:rPr>
                <w:sz w:val="20"/>
                <w:lang w:val="tr-TR"/>
              </w:rPr>
            </w:pPr>
          </w:p>
        </w:tc>
      </w:tr>
      <w:tr w:rsidR="006E7F47" w:rsidRPr="00CA740E" w14:paraId="6C0ACF07" w14:textId="77777777" w:rsidTr="002C0E3C">
        <w:tc>
          <w:tcPr>
            <w:tcW w:w="9299" w:type="dxa"/>
          </w:tcPr>
          <w:p w14:paraId="027A5F40" w14:textId="77777777" w:rsidR="006E7F47" w:rsidRPr="00CA740E" w:rsidRDefault="00770FB5" w:rsidP="00912557">
            <w:pPr>
              <w:pStyle w:val="SheadingL2"/>
              <w:spacing w:before="0" w:after="0" w:line="360" w:lineRule="auto"/>
              <w:ind w:left="0" w:firstLine="0"/>
              <w:contextualSpacing/>
              <w:jc w:val="both"/>
              <w:rPr>
                <w:lang w:val="tr-TR"/>
              </w:rPr>
            </w:pPr>
            <w:r>
              <w:rPr>
                <w:lang w:val="tr-TR"/>
              </w:rPr>
              <w:t>Hizmet</w:t>
            </w:r>
            <w:r w:rsidRPr="00CA740E">
              <w:rPr>
                <w:lang w:val="tr-TR"/>
              </w:rPr>
              <w:t xml:space="preserve"> </w:t>
            </w:r>
            <w:r w:rsidR="006E7F47" w:rsidRPr="00CA740E">
              <w:rPr>
                <w:lang w:val="tr-TR"/>
              </w:rPr>
              <w:t xml:space="preserve">Dışı Dönem’de Armatör PO’ya Barc’da bulunan deniz yakıtınının kullanmadığı kısmını geri ödemekle yükümlüdür. İşbu madde uyarınca geri ödenecek kullanılmayan deniz yakıtı miktarı </w:t>
            </w:r>
            <w:r>
              <w:rPr>
                <w:lang w:val="tr-TR"/>
              </w:rPr>
              <w:t>Hizmet</w:t>
            </w:r>
            <w:r w:rsidRPr="00CA740E">
              <w:rPr>
                <w:lang w:val="tr-TR"/>
              </w:rPr>
              <w:t xml:space="preserve"> </w:t>
            </w:r>
            <w:r w:rsidR="006E7F47" w:rsidRPr="00CA740E">
              <w:rPr>
                <w:lang w:val="tr-TR"/>
              </w:rPr>
              <w:t xml:space="preserve">Dışı Dönem’de Barc’da bulunan yakıt miktarı ile </w:t>
            </w:r>
            <w:r w:rsidR="006E7F47" w:rsidRPr="00CA740E">
              <w:rPr>
                <w:lang w:val="tr-TR"/>
              </w:rPr>
              <w:lastRenderedPageBreak/>
              <w:t xml:space="preserve">Barc’ın </w:t>
            </w:r>
            <w:r>
              <w:rPr>
                <w:lang w:val="tr-TR"/>
              </w:rPr>
              <w:t>Hizmet</w:t>
            </w:r>
            <w:r w:rsidRPr="00CA740E">
              <w:rPr>
                <w:lang w:val="tr-TR"/>
              </w:rPr>
              <w:t xml:space="preserve"> </w:t>
            </w:r>
            <w:r w:rsidR="006E7F47" w:rsidRPr="00CA740E">
              <w:rPr>
                <w:lang w:val="tr-TR"/>
              </w:rPr>
              <w:t xml:space="preserve">Dönemi’nin başlamasından önce Barc’da bulunan ve işbu Sözleşme madde 11.5’e göre tespit edilen deniz yakıtı arasındaki farktır. İşbu maddede belirtilen kullanılmayan </w:t>
            </w:r>
            <w:r w:rsidR="006E7F47">
              <w:rPr>
                <w:lang w:val="tr-TR"/>
              </w:rPr>
              <w:t>akaryakıt</w:t>
            </w:r>
            <w:r w:rsidR="006E7F47" w:rsidRPr="00CA740E">
              <w:rPr>
                <w:lang w:val="tr-TR"/>
              </w:rPr>
              <w:t xml:space="preserve"> miktarının </w:t>
            </w:r>
            <w:r>
              <w:rPr>
                <w:lang w:val="tr-TR"/>
              </w:rPr>
              <w:t>Hizmet</w:t>
            </w:r>
            <w:r w:rsidRPr="00CA740E">
              <w:rPr>
                <w:lang w:val="tr-TR"/>
              </w:rPr>
              <w:t xml:space="preserve"> </w:t>
            </w:r>
            <w:r w:rsidR="006E7F47" w:rsidRPr="00CA740E">
              <w:rPr>
                <w:lang w:val="tr-TR"/>
              </w:rPr>
              <w:t xml:space="preserve">Dönemi sonunda derhal tespit edilebilmesi için </w:t>
            </w:r>
            <w:r>
              <w:rPr>
                <w:lang w:val="tr-TR"/>
              </w:rPr>
              <w:t>Hizmet</w:t>
            </w:r>
            <w:r w:rsidRPr="00CA740E">
              <w:rPr>
                <w:lang w:val="tr-TR"/>
              </w:rPr>
              <w:t xml:space="preserve"> </w:t>
            </w:r>
            <w:r w:rsidR="006E7F47" w:rsidRPr="00CA740E">
              <w:rPr>
                <w:lang w:val="tr-TR"/>
              </w:rPr>
              <w:t xml:space="preserve">Dışı Dönem’in başında Tarafların üzerinde mutabık kalacağı denetçiler tarafından, Taraflar’ın mutabık olduğu limanda veya yerlerde bir inceleme gerçekleştirilecektir.  </w:t>
            </w:r>
            <w:r>
              <w:rPr>
                <w:lang w:val="tr-TR"/>
              </w:rPr>
              <w:t>Hizmet</w:t>
            </w:r>
            <w:r w:rsidRPr="00CA740E">
              <w:rPr>
                <w:lang w:val="tr-TR"/>
              </w:rPr>
              <w:t xml:space="preserve"> </w:t>
            </w:r>
            <w:r w:rsidR="006E7F47" w:rsidRPr="00CA740E">
              <w:rPr>
                <w:lang w:val="tr-TR"/>
              </w:rPr>
              <w:t xml:space="preserve">Dışı Dönem incelemesi PO’nun uygun göreceği bir zamanda gerçekleştirilecektir. İşbu denetimin ücret ve masrafları Taraflarca eşit şekilde ödenecektir. PO bu kapsamda ödeyeceği miktarları Armatör’e ödeyeceği miktarlardan mahsup etme hakkına sahiptir. </w:t>
            </w:r>
          </w:p>
        </w:tc>
        <w:tc>
          <w:tcPr>
            <w:tcW w:w="2693" w:type="dxa"/>
          </w:tcPr>
          <w:p w14:paraId="2BA4CAF4" w14:textId="77777777" w:rsidR="006E7F47" w:rsidRPr="00CA740E" w:rsidRDefault="006E7F47" w:rsidP="00912557">
            <w:pPr>
              <w:spacing w:line="360" w:lineRule="auto"/>
              <w:contextualSpacing/>
              <w:jc w:val="both"/>
              <w:rPr>
                <w:sz w:val="20"/>
                <w:lang w:val="tr-TR"/>
              </w:rPr>
            </w:pPr>
          </w:p>
        </w:tc>
      </w:tr>
      <w:tr w:rsidR="006E7F47" w:rsidRPr="00CA740E" w14:paraId="4674CEAC" w14:textId="77777777" w:rsidTr="002C0E3C">
        <w:tc>
          <w:tcPr>
            <w:tcW w:w="9299" w:type="dxa"/>
          </w:tcPr>
          <w:p w14:paraId="75B52EF5" w14:textId="77777777" w:rsidR="006E7F47" w:rsidRPr="00CA740E" w:rsidRDefault="006E7F47" w:rsidP="00912557">
            <w:pPr>
              <w:pStyle w:val="SheadingL2"/>
              <w:spacing w:before="0" w:after="0" w:line="360" w:lineRule="auto"/>
              <w:ind w:left="0" w:firstLine="0"/>
              <w:contextualSpacing/>
              <w:jc w:val="both"/>
              <w:rPr>
                <w:rFonts w:cs="Arial"/>
                <w:lang w:val="tr-TR"/>
              </w:rPr>
            </w:pPr>
            <w:r w:rsidRPr="00CA740E">
              <w:rPr>
                <w:rFonts w:cs="Arial"/>
                <w:lang w:val="tr-TR"/>
              </w:rPr>
              <w:t xml:space="preserve">Yukarıdaki hükümlerin yanı sıra buz sebebiyle herhangi bir gecikme veya karantinada geçen en çok 15 (on beş)  takvim günü PO hesabına geçmiş sayılacak ve bu süreyi aşan zaman </w:t>
            </w:r>
            <w:r w:rsidR="00770FB5">
              <w:rPr>
                <w:rFonts w:cs="Arial"/>
                <w:lang w:val="tr-TR"/>
              </w:rPr>
              <w:t>Hizmet</w:t>
            </w:r>
            <w:r w:rsidR="00770FB5" w:rsidRPr="00CA740E">
              <w:rPr>
                <w:rFonts w:cs="Arial"/>
                <w:lang w:val="tr-TR"/>
              </w:rPr>
              <w:t xml:space="preserve"> </w:t>
            </w:r>
            <w:r w:rsidRPr="00CA740E">
              <w:rPr>
                <w:rFonts w:cs="Arial"/>
                <w:lang w:val="tr-TR"/>
              </w:rPr>
              <w:t>Dışı Dönem olarak değerlendirilecektir. Resmi Kurumların ya da PO'nun ihbarına rağmen bir limanda kaptan, zabitan veya mürettebatın karadaki hareketlerinden ileri gelen karantinadaki gecikme Ar</w:t>
            </w:r>
            <w:r>
              <w:rPr>
                <w:rFonts w:cs="Arial"/>
                <w:lang w:val="tr-TR"/>
              </w:rPr>
              <w:t>m</w:t>
            </w:r>
            <w:r w:rsidRPr="00CA740E">
              <w:rPr>
                <w:rFonts w:cs="Arial"/>
                <w:lang w:val="tr-TR"/>
              </w:rPr>
              <w:t>atör'ün hesabına olacaktır.</w:t>
            </w:r>
          </w:p>
          <w:p w14:paraId="42D7711A" w14:textId="77777777" w:rsidR="006E7F47" w:rsidRPr="00CA740E" w:rsidRDefault="006E7F47" w:rsidP="00912557">
            <w:pPr>
              <w:jc w:val="both"/>
              <w:rPr>
                <w:lang w:val="tr-TR" w:eastAsia="en-US"/>
              </w:rPr>
            </w:pPr>
          </w:p>
        </w:tc>
        <w:tc>
          <w:tcPr>
            <w:tcW w:w="2693" w:type="dxa"/>
          </w:tcPr>
          <w:p w14:paraId="5E1AD546" w14:textId="77777777" w:rsidR="006E7F47" w:rsidRPr="00CA740E" w:rsidRDefault="006E7F47" w:rsidP="00912557">
            <w:pPr>
              <w:spacing w:line="360" w:lineRule="auto"/>
              <w:contextualSpacing/>
              <w:jc w:val="both"/>
              <w:rPr>
                <w:sz w:val="20"/>
                <w:lang w:val="tr-TR"/>
              </w:rPr>
            </w:pPr>
          </w:p>
        </w:tc>
      </w:tr>
      <w:tr w:rsidR="006E7F47" w:rsidRPr="00CA740E" w14:paraId="5D6B6993" w14:textId="77777777" w:rsidTr="002C0E3C">
        <w:tc>
          <w:tcPr>
            <w:tcW w:w="9299" w:type="dxa"/>
          </w:tcPr>
          <w:p w14:paraId="0A297A13"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HAVUZLAMA</w:t>
            </w:r>
          </w:p>
        </w:tc>
        <w:tc>
          <w:tcPr>
            <w:tcW w:w="2693" w:type="dxa"/>
          </w:tcPr>
          <w:p w14:paraId="743CD95B" w14:textId="77777777" w:rsidR="006E7F47" w:rsidRPr="00CA740E" w:rsidRDefault="006E7F47" w:rsidP="00912557">
            <w:pPr>
              <w:spacing w:line="360" w:lineRule="auto"/>
              <w:contextualSpacing/>
              <w:jc w:val="both"/>
              <w:rPr>
                <w:sz w:val="20"/>
                <w:lang w:val="tr-TR"/>
              </w:rPr>
            </w:pPr>
          </w:p>
        </w:tc>
      </w:tr>
      <w:tr w:rsidR="006E7F47" w:rsidRPr="00CA740E" w14:paraId="4A4CEF35" w14:textId="77777777" w:rsidTr="002C0E3C">
        <w:tc>
          <w:tcPr>
            <w:tcW w:w="9299" w:type="dxa"/>
          </w:tcPr>
          <w:p w14:paraId="7CBE0D6E"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Armatör, tüm masrafları kendisine ait olmak şartıyla, 30 günü (tamirat sebebiyle, gas-free yapılması ve havuza girebilmek için kaybedilen süre dahil) geçmemek koşulu ve klas kurallarının gerektirdiği aralıklarla Barc’ı kuru havuza alma hakkına sahiptir. Armatör, Barc’ı havuza almak istediği tarihi en az 60 gün önceden yazılı olarak PO'ya bildirecektir. PO'da Barc'ın belirlenen bu tarihe mümkün olan en yakın tarihte havuzlanması için gerekli ve makul bütün önlemleri alacak ve Barc’ı yükü boşaltılmış olarak Armatör’ün emrine verecektir</w:t>
            </w:r>
            <w:r w:rsidRPr="00CA740E">
              <w:rPr>
                <w:lang w:val="tr-TR"/>
              </w:rPr>
              <w:t xml:space="preserve">. Gerekli görümesi halinde ve PO’nun ilgili liman başkanlığından gereken onayı alması durumunda, havuzlama zamanı onaylanan süre kadar ertelenebilir.  </w:t>
            </w:r>
          </w:p>
        </w:tc>
        <w:tc>
          <w:tcPr>
            <w:tcW w:w="2693" w:type="dxa"/>
          </w:tcPr>
          <w:p w14:paraId="22163DC8" w14:textId="77777777" w:rsidR="006E7F47" w:rsidRPr="00CA740E" w:rsidRDefault="006E7F47" w:rsidP="00912557">
            <w:pPr>
              <w:spacing w:line="360" w:lineRule="auto"/>
              <w:contextualSpacing/>
              <w:jc w:val="both"/>
              <w:rPr>
                <w:sz w:val="20"/>
                <w:lang w:val="tr-TR"/>
              </w:rPr>
            </w:pPr>
          </w:p>
        </w:tc>
      </w:tr>
      <w:tr w:rsidR="006E7F47" w:rsidRPr="00CA740E" w14:paraId="0EF2FBD5" w14:textId="77777777" w:rsidTr="002C0E3C">
        <w:tc>
          <w:tcPr>
            <w:tcW w:w="9299" w:type="dxa"/>
          </w:tcPr>
          <w:p w14:paraId="04819E06"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 xml:space="preserve">PO, Barc’ı bulunduğu limanda Armatör’e teslim ederek hizmet dışı bırakacak ve havuzlamanın tamamlanıp Barc’ın aynı veya PO tarafından talep edilen başka bir liman sınırı içinde tekrar PO </w:t>
            </w:r>
            <w:r w:rsidR="00770FB5">
              <w:rPr>
                <w:rFonts w:cs="Arial"/>
                <w:lang w:val="tr-TR"/>
              </w:rPr>
              <w:t>hizmetine</w:t>
            </w:r>
            <w:r w:rsidR="00770FB5" w:rsidRPr="00CA740E">
              <w:rPr>
                <w:rFonts w:cs="Arial"/>
                <w:lang w:val="tr-TR"/>
              </w:rPr>
              <w:t xml:space="preserve"> </w:t>
            </w:r>
            <w:r w:rsidRPr="00CA740E">
              <w:rPr>
                <w:rFonts w:cs="Arial"/>
                <w:lang w:val="tr-TR"/>
              </w:rPr>
              <w:t xml:space="preserve">verileceği ana kadar </w:t>
            </w:r>
            <w:r w:rsidR="00770FB5">
              <w:rPr>
                <w:rFonts w:cs="Arial"/>
                <w:lang w:val="tr-TR"/>
              </w:rPr>
              <w:t xml:space="preserve">Hizmet </w:t>
            </w:r>
            <w:r>
              <w:rPr>
                <w:rFonts w:cs="Arial"/>
                <w:lang w:val="tr-TR"/>
              </w:rPr>
              <w:t>Dışı kalacaktır.</w:t>
            </w:r>
          </w:p>
        </w:tc>
        <w:tc>
          <w:tcPr>
            <w:tcW w:w="2693" w:type="dxa"/>
          </w:tcPr>
          <w:p w14:paraId="7B97F084" w14:textId="77777777" w:rsidR="006E7F47" w:rsidRPr="00CA740E" w:rsidRDefault="006E7F47" w:rsidP="00912557">
            <w:pPr>
              <w:spacing w:line="360" w:lineRule="auto"/>
              <w:contextualSpacing/>
              <w:jc w:val="both"/>
              <w:rPr>
                <w:sz w:val="20"/>
                <w:lang w:val="tr-TR"/>
              </w:rPr>
            </w:pPr>
          </w:p>
        </w:tc>
      </w:tr>
      <w:tr w:rsidR="006E7F47" w:rsidRPr="00CA740E" w14:paraId="7D5EAE50" w14:textId="77777777" w:rsidTr="002C0E3C">
        <w:tc>
          <w:tcPr>
            <w:tcW w:w="9299" w:type="dxa"/>
          </w:tcPr>
          <w:p w14:paraId="1AB3C1DE" w14:textId="77777777" w:rsidR="006E7F47" w:rsidRPr="00CA740E" w:rsidRDefault="006E7F47" w:rsidP="00912557">
            <w:pPr>
              <w:pStyle w:val="SheadingL2"/>
              <w:spacing w:before="0" w:after="0" w:line="360" w:lineRule="auto"/>
              <w:ind w:left="0" w:firstLine="0"/>
              <w:contextualSpacing/>
              <w:jc w:val="both"/>
              <w:rPr>
                <w:lang w:val="tr-TR"/>
              </w:rPr>
            </w:pPr>
            <w:r w:rsidRPr="00CA740E">
              <w:rPr>
                <w:rFonts w:cs="Arial"/>
                <w:lang w:val="tr-TR"/>
              </w:rPr>
              <w:t>Havuzlama, tadilat, tamirat neticesi ÖTV’si indirilmiş yakıt alım mevzuatına uygun olarak, yakıt alım defteri ve benzeri adlı bilcümle vesikanın tanzimi, tasdiki ve sonucunda tahakkuk edecek her tür vergi, resim ve ödeme armatöre ait olacak, armatör tamir, bakım sonrası Barc</w:t>
            </w:r>
            <w:r>
              <w:rPr>
                <w:rFonts w:cs="Arial"/>
                <w:lang w:val="tr-TR"/>
              </w:rPr>
              <w:t>ın</w:t>
            </w:r>
            <w:r w:rsidRPr="00CA740E">
              <w:rPr>
                <w:rFonts w:cs="Arial"/>
                <w:lang w:val="tr-TR"/>
              </w:rPr>
              <w:t xml:space="preserve"> yürürlükteki ÖTV’si indirilmiş yakıt alım mevzuatına ilişkin muameleyi tamamlamış olarak PO’ın hizmetine vermeyi garanti edecektir</w:t>
            </w:r>
            <w:r>
              <w:rPr>
                <w:rFonts w:cs="Arial"/>
                <w:lang w:val="tr-TR"/>
              </w:rPr>
              <w:t>.</w:t>
            </w:r>
          </w:p>
        </w:tc>
        <w:tc>
          <w:tcPr>
            <w:tcW w:w="2693" w:type="dxa"/>
          </w:tcPr>
          <w:p w14:paraId="7D2130EB" w14:textId="77777777" w:rsidR="006E7F47" w:rsidRPr="00CA740E" w:rsidRDefault="006E7F47" w:rsidP="00912557">
            <w:pPr>
              <w:spacing w:line="360" w:lineRule="auto"/>
              <w:contextualSpacing/>
              <w:jc w:val="both"/>
              <w:rPr>
                <w:sz w:val="20"/>
                <w:lang w:val="tr-TR"/>
              </w:rPr>
            </w:pPr>
          </w:p>
        </w:tc>
      </w:tr>
      <w:tr w:rsidR="006E7F47" w:rsidRPr="00CA740E" w14:paraId="5A05B403" w14:textId="77777777" w:rsidTr="002C0E3C">
        <w:tc>
          <w:tcPr>
            <w:tcW w:w="9299" w:type="dxa"/>
          </w:tcPr>
          <w:p w14:paraId="34523883"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Havuzlama süresinin aralıksız olarak 30 (otuz) takvim gününden fazla sürmesi halinde (ya da sürmesi beklenir ise) PO, 17’nci Madde uyarınca işbu Sözleşme’yi derhal etkili olacak şekilde feshedebilir ya da aynı karakteristiklere ve kapasiteye sahip başka bir </w:t>
            </w:r>
            <w:r w:rsidRPr="00CA740E">
              <w:rPr>
                <w:lang w:val="tr-TR"/>
              </w:rPr>
              <w:lastRenderedPageBreak/>
              <w:t>Barc’ın kendisine tahsis edilmesini talep edebilir. PO’nun tazminat ve diğer talep hakları ile başvurabileceği yasal yollar bu durumdan etkilenmeyecektir.</w:t>
            </w:r>
          </w:p>
          <w:p w14:paraId="514EC065" w14:textId="77777777" w:rsidR="006E7F47" w:rsidRPr="00CA740E" w:rsidRDefault="006E7F47" w:rsidP="00912557">
            <w:pPr>
              <w:jc w:val="both"/>
              <w:rPr>
                <w:lang w:val="tr-TR" w:eastAsia="en-US"/>
              </w:rPr>
            </w:pPr>
          </w:p>
        </w:tc>
        <w:tc>
          <w:tcPr>
            <w:tcW w:w="2693" w:type="dxa"/>
          </w:tcPr>
          <w:p w14:paraId="5537D57B" w14:textId="77777777" w:rsidR="006E7F47" w:rsidRPr="00CA740E" w:rsidRDefault="006E7F47" w:rsidP="00912557">
            <w:pPr>
              <w:spacing w:line="360" w:lineRule="auto"/>
              <w:contextualSpacing/>
              <w:jc w:val="both"/>
              <w:rPr>
                <w:sz w:val="20"/>
                <w:lang w:val="tr-TR"/>
              </w:rPr>
            </w:pPr>
          </w:p>
        </w:tc>
      </w:tr>
      <w:tr w:rsidR="006E7F47" w:rsidRPr="00CA740E" w14:paraId="53E8179B" w14:textId="77777777" w:rsidTr="002C0E3C">
        <w:tc>
          <w:tcPr>
            <w:tcW w:w="9299" w:type="dxa"/>
          </w:tcPr>
          <w:p w14:paraId="27D7B93F" w14:textId="77777777" w:rsidR="006E7F47" w:rsidRPr="00CA740E" w:rsidRDefault="00770FB5" w:rsidP="00163476">
            <w:pPr>
              <w:pStyle w:val="SheadingL1"/>
              <w:spacing w:before="0" w:after="0" w:line="360" w:lineRule="auto"/>
              <w:ind w:left="0" w:firstLine="0"/>
              <w:contextualSpacing/>
              <w:rPr>
                <w:lang w:val="tr-TR"/>
              </w:rPr>
            </w:pPr>
            <w:r>
              <w:rPr>
                <w:lang w:val="tr-TR"/>
              </w:rPr>
              <w:t>HİZMET</w:t>
            </w:r>
            <w:r w:rsidRPr="00CA740E">
              <w:rPr>
                <w:lang w:val="tr-TR"/>
              </w:rPr>
              <w:t xml:space="preserve"> </w:t>
            </w:r>
            <w:r w:rsidR="006E7F47" w:rsidRPr="00CA740E">
              <w:rPr>
                <w:lang w:val="tr-TR"/>
              </w:rPr>
              <w:t>BEDELİNDE DENKLEŞTİRME</w:t>
            </w:r>
          </w:p>
        </w:tc>
        <w:tc>
          <w:tcPr>
            <w:tcW w:w="2693" w:type="dxa"/>
          </w:tcPr>
          <w:p w14:paraId="19EA7DC8" w14:textId="77777777" w:rsidR="006E7F47" w:rsidRPr="00CA740E" w:rsidRDefault="006E7F47" w:rsidP="00912557">
            <w:pPr>
              <w:spacing w:line="360" w:lineRule="auto"/>
              <w:contextualSpacing/>
              <w:jc w:val="both"/>
              <w:rPr>
                <w:sz w:val="20"/>
                <w:lang w:val="tr-TR"/>
              </w:rPr>
            </w:pPr>
          </w:p>
        </w:tc>
      </w:tr>
      <w:tr w:rsidR="006E7F47" w:rsidRPr="00CA740E" w14:paraId="414A00A2" w14:textId="77777777" w:rsidTr="002C0E3C">
        <w:tc>
          <w:tcPr>
            <w:tcW w:w="9299" w:type="dxa"/>
          </w:tcPr>
          <w:p w14:paraId="09DE66C2" w14:textId="77777777" w:rsidR="006E7F47" w:rsidRPr="00CA740E" w:rsidRDefault="006E7F47" w:rsidP="00912557">
            <w:pPr>
              <w:spacing w:line="360" w:lineRule="auto"/>
              <w:contextualSpacing/>
              <w:jc w:val="both"/>
              <w:rPr>
                <w:rFonts w:cs="Arial"/>
                <w:sz w:val="20"/>
                <w:lang w:val="tr-TR"/>
              </w:rPr>
            </w:pPr>
            <w:r w:rsidRPr="00613299">
              <w:rPr>
                <w:rFonts w:cs="Arial"/>
                <w:sz w:val="20"/>
                <w:lang w:val="tr-TR"/>
              </w:rPr>
              <w:t>PO, Barc’ın kübik hacmi, tonajı (DWT, NRT, GRT) balast kapasitesi, pompa kapasitesi, sürati ve ihrakiye tüketimi gibi özelliklerinin Armatör’e bildirildiği şekilde (Ek-</w:t>
            </w:r>
            <w:r w:rsidR="00E2285A" w:rsidRPr="00613299">
              <w:rPr>
                <w:rFonts w:cs="Arial"/>
                <w:sz w:val="20"/>
                <w:lang w:val="tr-TR"/>
              </w:rPr>
              <w:t>7</w:t>
            </w:r>
            <w:r w:rsidRPr="00613299">
              <w:rPr>
                <w:rFonts w:cs="Arial"/>
                <w:sz w:val="20"/>
                <w:lang w:val="tr-TR"/>
              </w:rPr>
              <w:t xml:space="preserve">’de beliritlen özellikler) olacağına güvenerek işbu Sözleşme’yi imzalamıştır. İşbu Sözleşme süresince Barc’ın bu özelliklerini kaybetmesi halinde PO diğer tüm hakları ve yasal yollar saklı kalmak kaydıyla işbu Sözleşmeyi feshedebilir veya Barc’ın bu özellikleri kaybetmesi sebebiyle uğradığı zararların </w:t>
            </w:r>
            <w:r w:rsidR="00770FB5" w:rsidRPr="00613299">
              <w:rPr>
                <w:rFonts w:cs="Arial"/>
                <w:sz w:val="20"/>
                <w:lang w:val="tr-TR"/>
              </w:rPr>
              <w:t xml:space="preserve">hizmet </w:t>
            </w:r>
            <w:r w:rsidRPr="00613299">
              <w:rPr>
                <w:rFonts w:cs="Arial"/>
                <w:sz w:val="20"/>
                <w:lang w:val="tr-TR"/>
              </w:rPr>
              <w:t xml:space="preserve">bedelinden indirilmesini talep edebilir.   İleride mevzuata veya klas müesseselerinin veya sair makamların talimatlarına uyulma hasebiyle Dead-Weight tonajında (DWT)'inde bir azalma olması halinde aylık </w:t>
            </w:r>
            <w:r w:rsidR="00770FB5" w:rsidRPr="00613299">
              <w:rPr>
                <w:rFonts w:cs="Arial"/>
                <w:sz w:val="20"/>
                <w:lang w:val="tr-TR"/>
              </w:rPr>
              <w:t xml:space="preserve">hizmet </w:t>
            </w:r>
            <w:r w:rsidRPr="00613299">
              <w:rPr>
                <w:rFonts w:cs="Arial"/>
                <w:sz w:val="20"/>
                <w:lang w:val="tr-TR"/>
              </w:rPr>
              <w:t xml:space="preserve">bedeline DWT’deki azalma oranında indirim uygulanacaktır. Ancak,  DWT'de bir artış meydana gelmesi halinde </w:t>
            </w:r>
            <w:r w:rsidR="00770FB5" w:rsidRPr="00613299">
              <w:rPr>
                <w:rFonts w:cs="Arial"/>
                <w:sz w:val="20"/>
                <w:lang w:val="tr-TR"/>
              </w:rPr>
              <w:t xml:space="preserve">hizmet </w:t>
            </w:r>
            <w:r w:rsidRPr="00613299">
              <w:rPr>
                <w:rFonts w:cs="Arial"/>
                <w:sz w:val="20"/>
                <w:lang w:val="tr-TR"/>
              </w:rPr>
              <w:t xml:space="preserve">bedeli artmayacaktır. Söz konusu indirim aşağıdaki formül kullanılarak hesaplanacaktır. (Yeni DWT/Önceki DWT) x Önceki </w:t>
            </w:r>
            <w:r w:rsidR="00770FB5" w:rsidRPr="00613299">
              <w:rPr>
                <w:rFonts w:cs="Arial"/>
                <w:sz w:val="20"/>
                <w:lang w:val="tr-TR"/>
              </w:rPr>
              <w:t xml:space="preserve">Hizmet </w:t>
            </w:r>
            <w:r w:rsidRPr="00613299">
              <w:rPr>
                <w:rFonts w:cs="Arial"/>
                <w:sz w:val="20"/>
                <w:lang w:val="tr-TR"/>
              </w:rPr>
              <w:t xml:space="preserve">Bedeli = Yeni </w:t>
            </w:r>
            <w:r w:rsidR="00770FB5" w:rsidRPr="00613299">
              <w:rPr>
                <w:rFonts w:cs="Arial"/>
                <w:sz w:val="20"/>
                <w:lang w:val="tr-TR"/>
              </w:rPr>
              <w:t xml:space="preserve">Hizmet </w:t>
            </w:r>
            <w:r w:rsidRPr="00613299">
              <w:rPr>
                <w:rFonts w:cs="Arial"/>
                <w:sz w:val="20"/>
                <w:lang w:val="tr-TR"/>
              </w:rPr>
              <w:t>Bedeli).</w:t>
            </w:r>
          </w:p>
          <w:p w14:paraId="3418E4F6" w14:textId="77777777" w:rsidR="006E7F47" w:rsidRPr="00CA740E" w:rsidRDefault="006E7F47" w:rsidP="00912557">
            <w:pPr>
              <w:spacing w:line="360" w:lineRule="auto"/>
              <w:contextualSpacing/>
              <w:jc w:val="both"/>
              <w:rPr>
                <w:rFonts w:cs="Arial"/>
                <w:sz w:val="20"/>
                <w:lang w:val="tr-TR"/>
              </w:rPr>
            </w:pPr>
          </w:p>
        </w:tc>
        <w:tc>
          <w:tcPr>
            <w:tcW w:w="2693" w:type="dxa"/>
          </w:tcPr>
          <w:p w14:paraId="3A148BF5" w14:textId="77777777" w:rsidR="006E7F47" w:rsidRPr="00CA740E" w:rsidRDefault="006E7F47" w:rsidP="00912557">
            <w:pPr>
              <w:spacing w:line="360" w:lineRule="auto"/>
              <w:contextualSpacing/>
              <w:jc w:val="both"/>
              <w:rPr>
                <w:sz w:val="20"/>
                <w:lang w:val="tr-TR"/>
              </w:rPr>
            </w:pPr>
          </w:p>
        </w:tc>
      </w:tr>
      <w:tr w:rsidR="006E7F47" w:rsidRPr="00CA740E" w14:paraId="0A84B1A9" w14:textId="77777777" w:rsidTr="002C0E3C">
        <w:tc>
          <w:tcPr>
            <w:tcW w:w="9299" w:type="dxa"/>
          </w:tcPr>
          <w:p w14:paraId="4F071D65"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KAYIPLAR/HASARLAR</w:t>
            </w:r>
          </w:p>
        </w:tc>
        <w:tc>
          <w:tcPr>
            <w:tcW w:w="2693" w:type="dxa"/>
          </w:tcPr>
          <w:p w14:paraId="5EFF7DA9" w14:textId="77777777" w:rsidR="006E7F47" w:rsidRPr="00CA740E" w:rsidRDefault="006E7F47" w:rsidP="00912557">
            <w:pPr>
              <w:spacing w:line="360" w:lineRule="auto"/>
              <w:contextualSpacing/>
              <w:jc w:val="both"/>
              <w:rPr>
                <w:sz w:val="20"/>
                <w:lang w:val="tr-TR"/>
              </w:rPr>
            </w:pPr>
          </w:p>
        </w:tc>
      </w:tr>
      <w:tr w:rsidR="006E7F47" w:rsidRPr="00CA740E" w14:paraId="0E7902BD" w14:textId="77777777" w:rsidTr="002C0E3C">
        <w:tc>
          <w:tcPr>
            <w:tcW w:w="9299" w:type="dxa"/>
          </w:tcPr>
          <w:p w14:paraId="1FA05E23" w14:textId="77777777" w:rsidR="006E7F47" w:rsidRPr="00CA740E" w:rsidRDefault="006E7F47" w:rsidP="00912557">
            <w:pPr>
              <w:spacing w:line="360" w:lineRule="auto"/>
              <w:contextualSpacing/>
              <w:jc w:val="both"/>
              <w:rPr>
                <w:rFonts w:cs="Arial"/>
                <w:sz w:val="20"/>
                <w:lang w:val="tr-TR"/>
              </w:rPr>
            </w:pPr>
            <w:r w:rsidRPr="00CA740E">
              <w:rPr>
                <w:rFonts w:cs="Arial"/>
                <w:sz w:val="20"/>
                <w:lang w:val="tr-TR"/>
              </w:rPr>
              <w:t xml:space="preserve">Eğer Barc, kendisinden en son haber alındığı tarihten sonraki 2 (iki) gün içinde halen ortada yok ise, “kayıp” olarak nitelendirilecektir. Barc’ın kaybolması durumunda son haber alındığı gün öğle saatinden itibaren işbu Sözleşme feshedilmiş sayılacak ve Armatör PO’ya PO’nun ödemiş olduğu geriye kalan Akaryakıt Ücreti’ni geri ödeyecektir. </w:t>
            </w:r>
            <w:r w:rsidR="00770FB5">
              <w:rPr>
                <w:rFonts w:cs="Arial"/>
                <w:sz w:val="20"/>
                <w:lang w:val="tr-TR"/>
              </w:rPr>
              <w:t>Hizmet</w:t>
            </w:r>
            <w:r w:rsidR="00770FB5" w:rsidRPr="00CA740E">
              <w:rPr>
                <w:rFonts w:cs="Arial"/>
                <w:sz w:val="20"/>
                <w:lang w:val="tr-TR"/>
              </w:rPr>
              <w:t xml:space="preserve"> </w:t>
            </w:r>
            <w:r w:rsidRPr="00CA740E">
              <w:rPr>
                <w:rFonts w:cs="Arial"/>
                <w:sz w:val="20"/>
                <w:lang w:val="tr-TR"/>
              </w:rPr>
              <w:t xml:space="preserve">bedelinin vadesi geldiği bir zamanda Barc’dan haber alınanamış ya da veya geçici süreli hizmetten çıkmışsa Barc'ın mevcudiyeti ortaya çıkana kadar veya hizmet dışı süre sona erinceye kadar </w:t>
            </w:r>
            <w:r w:rsidR="00770FB5">
              <w:rPr>
                <w:rFonts w:cs="Arial"/>
                <w:sz w:val="20"/>
                <w:lang w:val="tr-TR"/>
              </w:rPr>
              <w:t>hizmet</w:t>
            </w:r>
            <w:r w:rsidR="00770FB5" w:rsidRPr="00CA740E">
              <w:rPr>
                <w:rFonts w:cs="Arial"/>
                <w:sz w:val="20"/>
                <w:lang w:val="tr-TR"/>
              </w:rPr>
              <w:t xml:space="preserve"> </w:t>
            </w:r>
            <w:r w:rsidRPr="00CA740E">
              <w:rPr>
                <w:rFonts w:cs="Arial"/>
                <w:sz w:val="20"/>
                <w:lang w:val="tr-TR"/>
              </w:rPr>
              <w:t xml:space="preserve">bedelinin ödenmesi ertelenecektir. Barc’ın işbu Sözleşme’de belirtilen hizmetleri Sözleşme’de belirtilen hüküm ve koşullar altında gerçekleştiremeyecek derecede zarar görmesi halinde PO tüm hakları ve yasal yollar saklı kalamak şartıyla işbu Sözleşme’yi feshetme hakkına sahiptir. </w:t>
            </w:r>
          </w:p>
          <w:p w14:paraId="664831F7" w14:textId="77777777" w:rsidR="006E7F47" w:rsidRPr="00CA740E" w:rsidRDefault="006E7F47" w:rsidP="00912557">
            <w:pPr>
              <w:spacing w:line="360" w:lineRule="auto"/>
              <w:contextualSpacing/>
              <w:jc w:val="both"/>
              <w:rPr>
                <w:rFonts w:cs="Arial"/>
                <w:sz w:val="20"/>
                <w:lang w:val="tr-TR"/>
              </w:rPr>
            </w:pPr>
          </w:p>
        </w:tc>
        <w:tc>
          <w:tcPr>
            <w:tcW w:w="2693" w:type="dxa"/>
          </w:tcPr>
          <w:p w14:paraId="7AB1B4FB" w14:textId="77777777" w:rsidR="006E7F47" w:rsidRPr="00CA740E" w:rsidRDefault="006E7F47" w:rsidP="00912557">
            <w:pPr>
              <w:spacing w:line="360" w:lineRule="auto"/>
              <w:contextualSpacing/>
              <w:jc w:val="both"/>
              <w:rPr>
                <w:sz w:val="20"/>
                <w:lang w:val="tr-TR"/>
              </w:rPr>
            </w:pPr>
          </w:p>
        </w:tc>
      </w:tr>
      <w:tr w:rsidR="006E7F47" w:rsidRPr="00CA740E" w14:paraId="19DCA814" w14:textId="77777777" w:rsidTr="002C0E3C">
        <w:tc>
          <w:tcPr>
            <w:tcW w:w="9299" w:type="dxa"/>
          </w:tcPr>
          <w:p w14:paraId="536AC262"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SÜRE</w:t>
            </w:r>
          </w:p>
        </w:tc>
        <w:tc>
          <w:tcPr>
            <w:tcW w:w="2693" w:type="dxa"/>
          </w:tcPr>
          <w:p w14:paraId="41B00C82" w14:textId="77777777" w:rsidR="006E7F47" w:rsidRPr="00CA740E" w:rsidRDefault="006E7F47" w:rsidP="00912557">
            <w:pPr>
              <w:spacing w:line="360" w:lineRule="auto"/>
              <w:contextualSpacing/>
              <w:jc w:val="both"/>
              <w:rPr>
                <w:sz w:val="20"/>
                <w:lang w:val="tr-TR"/>
              </w:rPr>
            </w:pPr>
          </w:p>
        </w:tc>
      </w:tr>
      <w:tr w:rsidR="006E7F47" w:rsidRPr="006B53CA" w14:paraId="5A5BF03E" w14:textId="77777777" w:rsidTr="002C0E3C">
        <w:tc>
          <w:tcPr>
            <w:tcW w:w="9299" w:type="dxa"/>
          </w:tcPr>
          <w:p w14:paraId="4128BA5E" w14:textId="6F9A2D7B" w:rsidR="000A36B5" w:rsidRDefault="002E461A" w:rsidP="000A36B5">
            <w:pPr>
              <w:spacing w:line="360" w:lineRule="auto"/>
              <w:jc w:val="both"/>
              <w:rPr>
                <w:rFonts w:cs="Arial"/>
                <w:sz w:val="20"/>
                <w:lang w:val="tr-TR"/>
              </w:rPr>
            </w:pPr>
            <w:r w:rsidRPr="006B53CA">
              <w:rPr>
                <w:rFonts w:cs="Arial"/>
                <w:sz w:val="20"/>
                <w:lang w:val="tr-TR"/>
              </w:rPr>
              <w:t xml:space="preserve">İşbu Sözleşme’nin süresi </w:t>
            </w:r>
            <w:r w:rsidR="000A36B5">
              <w:rPr>
                <w:rFonts w:cs="Arial"/>
                <w:sz w:val="20"/>
                <w:lang w:val="tr-TR"/>
              </w:rPr>
              <w:t xml:space="preserve">Barcın kiraya girmesinden itibaren </w:t>
            </w:r>
            <w:r w:rsidR="00EE0E24">
              <w:rPr>
                <w:rFonts w:cs="Arial"/>
                <w:sz w:val="20"/>
                <w:lang w:val="tr-TR"/>
              </w:rPr>
              <w:t>1 yıl’dır</w:t>
            </w:r>
            <w:r w:rsidR="000A36B5">
              <w:rPr>
                <w:rFonts w:cs="Arial"/>
                <w:sz w:val="20"/>
                <w:lang w:val="tr-TR"/>
              </w:rPr>
              <w:t xml:space="preserve">. </w:t>
            </w:r>
            <w:r w:rsidR="00EE0E24">
              <w:rPr>
                <w:rFonts w:cs="Arial"/>
                <w:sz w:val="20"/>
                <w:lang w:val="tr-TR"/>
              </w:rPr>
              <w:t>PO sözleşme süresi bitiminden 1 ay önceden bildirim yapmaması durumunda i</w:t>
            </w:r>
            <w:r w:rsidR="000A36B5">
              <w:rPr>
                <w:rFonts w:cs="Arial"/>
                <w:sz w:val="20"/>
                <w:lang w:val="tr-TR"/>
              </w:rPr>
              <w:t>şbu sözleşme 1 yıl</w:t>
            </w:r>
            <w:r w:rsidR="00EE0E24">
              <w:rPr>
                <w:rFonts w:cs="Arial"/>
                <w:sz w:val="20"/>
                <w:lang w:val="tr-TR"/>
              </w:rPr>
              <w:t xml:space="preserve"> daha uzayacaktır. Bu şekilde </w:t>
            </w:r>
            <w:r w:rsidR="007566D6">
              <w:rPr>
                <w:rFonts w:cs="Arial"/>
                <w:sz w:val="20"/>
                <w:lang w:val="tr-TR"/>
              </w:rPr>
              <w:t xml:space="preserve">PO </w:t>
            </w:r>
            <w:r w:rsidR="00EE0E24">
              <w:rPr>
                <w:rFonts w:cs="Arial"/>
                <w:sz w:val="20"/>
                <w:lang w:val="tr-TR"/>
              </w:rPr>
              <w:t>sözleşme</w:t>
            </w:r>
            <w:r w:rsidR="007566D6">
              <w:rPr>
                <w:rFonts w:cs="Arial"/>
                <w:sz w:val="20"/>
                <w:lang w:val="tr-TR"/>
              </w:rPr>
              <w:t>yi</w:t>
            </w:r>
            <w:r w:rsidR="00EE0E24">
              <w:rPr>
                <w:rFonts w:cs="Arial"/>
                <w:sz w:val="20"/>
                <w:lang w:val="tr-TR"/>
              </w:rPr>
              <w:t xml:space="preserve"> en fazla </w:t>
            </w:r>
            <w:r w:rsidR="00816CA7">
              <w:rPr>
                <w:rFonts w:cs="Arial"/>
                <w:sz w:val="20"/>
                <w:lang w:val="tr-TR"/>
              </w:rPr>
              <w:t>4</w:t>
            </w:r>
            <w:r w:rsidR="00EE0E24">
              <w:rPr>
                <w:rFonts w:cs="Arial"/>
                <w:sz w:val="20"/>
                <w:lang w:val="tr-TR"/>
              </w:rPr>
              <w:t xml:space="preserve"> defa uzatılabilir.</w:t>
            </w:r>
            <w:r w:rsidR="000A36B5">
              <w:rPr>
                <w:rFonts w:cs="Arial"/>
                <w:sz w:val="20"/>
                <w:lang w:val="tr-TR"/>
              </w:rPr>
              <w:t xml:space="preserve"> </w:t>
            </w:r>
          </w:p>
          <w:p w14:paraId="52827D57" w14:textId="77777777" w:rsidR="000A36B5" w:rsidRDefault="000A36B5" w:rsidP="00912557">
            <w:pPr>
              <w:spacing w:line="360" w:lineRule="auto"/>
              <w:jc w:val="both"/>
              <w:rPr>
                <w:rFonts w:cs="Arial"/>
                <w:sz w:val="20"/>
                <w:lang w:val="tr-TR"/>
              </w:rPr>
            </w:pPr>
          </w:p>
          <w:p w14:paraId="730F6099" w14:textId="77777777" w:rsidR="006E7F47" w:rsidRDefault="006E7F47" w:rsidP="00912557">
            <w:pPr>
              <w:spacing w:line="360" w:lineRule="auto"/>
              <w:jc w:val="both"/>
              <w:rPr>
                <w:rFonts w:cs="Arial"/>
                <w:sz w:val="20"/>
                <w:lang w:val="tr-TR"/>
              </w:rPr>
            </w:pPr>
            <w:r w:rsidRPr="006B53CA">
              <w:rPr>
                <w:rFonts w:cs="Arial"/>
                <w:sz w:val="20"/>
                <w:lang w:val="tr-TR"/>
              </w:rPr>
              <w:lastRenderedPageBreak/>
              <w:t xml:space="preserve">PO, </w:t>
            </w:r>
            <w:r w:rsidR="006B53CA">
              <w:rPr>
                <w:rFonts w:cs="Arial"/>
                <w:sz w:val="20"/>
                <w:lang w:val="tr-TR"/>
              </w:rPr>
              <w:t>sözleşme süresinin</w:t>
            </w:r>
            <w:r w:rsidRPr="006B53CA">
              <w:rPr>
                <w:rFonts w:cs="Arial"/>
                <w:sz w:val="20"/>
                <w:lang w:val="tr-TR"/>
              </w:rPr>
              <w:t xml:space="preserve"> </w:t>
            </w:r>
            <w:r w:rsidR="006B53CA">
              <w:rPr>
                <w:rFonts w:cs="Arial"/>
                <w:sz w:val="20"/>
                <w:lang w:val="tr-TR"/>
              </w:rPr>
              <w:t xml:space="preserve">bitiminden 15 takvim günü </w:t>
            </w:r>
            <w:r w:rsidR="00C30BE0" w:rsidRPr="006B53CA">
              <w:rPr>
                <w:rFonts w:cs="Arial"/>
                <w:sz w:val="20"/>
                <w:lang w:val="tr-TR"/>
              </w:rPr>
              <w:t xml:space="preserve">önceden haber vermek koşulu ile </w:t>
            </w:r>
            <w:r w:rsidRPr="006B53CA">
              <w:rPr>
                <w:rFonts w:cs="Arial"/>
                <w:sz w:val="20"/>
                <w:lang w:val="tr-TR"/>
              </w:rPr>
              <w:t>işbu Sözleşme</w:t>
            </w:r>
            <w:r w:rsidR="00C30BE0" w:rsidRPr="006B53CA">
              <w:rPr>
                <w:rFonts w:cs="Arial"/>
                <w:sz w:val="20"/>
                <w:lang w:val="tr-TR"/>
              </w:rPr>
              <w:t>yi</w:t>
            </w:r>
            <w:r w:rsidRPr="006B53CA">
              <w:rPr>
                <w:rFonts w:cs="Arial"/>
                <w:sz w:val="20"/>
                <w:lang w:val="tr-TR"/>
              </w:rPr>
              <w:t xml:space="preserve"> </w:t>
            </w:r>
            <w:r w:rsidR="00C30BE0" w:rsidRPr="006B53CA">
              <w:rPr>
                <w:rFonts w:cs="Arial"/>
                <w:sz w:val="20"/>
                <w:lang w:val="tr-TR"/>
              </w:rPr>
              <w:t>3</w:t>
            </w:r>
            <w:r w:rsidRPr="006B53CA">
              <w:rPr>
                <w:rFonts w:cs="Arial"/>
                <w:sz w:val="20"/>
                <w:lang w:val="tr-TR"/>
              </w:rPr>
              <w:t xml:space="preserve"> (</w:t>
            </w:r>
            <w:r w:rsidR="00C30BE0" w:rsidRPr="006B53CA">
              <w:rPr>
                <w:rFonts w:cs="Arial"/>
                <w:sz w:val="20"/>
                <w:lang w:val="tr-TR"/>
              </w:rPr>
              <w:t>üç</w:t>
            </w:r>
            <w:r w:rsidRPr="006B53CA">
              <w:rPr>
                <w:rFonts w:cs="Arial"/>
                <w:sz w:val="20"/>
                <w:lang w:val="tr-TR"/>
              </w:rPr>
              <w:t>)</w:t>
            </w:r>
            <w:r w:rsidR="00B41786">
              <w:rPr>
                <w:rFonts w:cs="Arial"/>
                <w:sz w:val="20"/>
                <w:lang w:val="tr-TR"/>
              </w:rPr>
              <w:t xml:space="preserve"> daha</w:t>
            </w:r>
            <w:r w:rsidRPr="006B53CA">
              <w:rPr>
                <w:rFonts w:cs="Arial"/>
                <w:sz w:val="20"/>
                <w:lang w:val="tr-TR"/>
              </w:rPr>
              <w:t xml:space="preserve"> </w:t>
            </w:r>
            <w:r w:rsidR="00C30BE0" w:rsidRPr="006B53CA">
              <w:rPr>
                <w:rFonts w:cs="Arial"/>
                <w:sz w:val="20"/>
                <w:lang w:val="tr-TR"/>
              </w:rPr>
              <w:t xml:space="preserve">aylığına uzatabilecektir. </w:t>
            </w:r>
            <w:r w:rsidRPr="006B53CA">
              <w:rPr>
                <w:rFonts w:cs="Arial"/>
                <w:sz w:val="20"/>
                <w:lang w:val="tr-TR"/>
              </w:rPr>
              <w:t xml:space="preserve">İşbu Sözleşme’nin sona ermesinden sonra madde 18’in (a), (b) ve (d) bendleri yürürlüğünü sürdürecektir. </w:t>
            </w:r>
          </w:p>
          <w:p w14:paraId="2FF9C04C" w14:textId="77777777" w:rsidR="00DE55B3" w:rsidRPr="006B53CA" w:rsidRDefault="00DE55B3">
            <w:pPr>
              <w:jc w:val="both"/>
              <w:rPr>
                <w:rFonts w:cs="Arial"/>
                <w:sz w:val="20"/>
                <w:lang w:val="tr-TR"/>
              </w:rPr>
            </w:pPr>
          </w:p>
        </w:tc>
        <w:tc>
          <w:tcPr>
            <w:tcW w:w="2693" w:type="dxa"/>
          </w:tcPr>
          <w:p w14:paraId="1B53010C" w14:textId="77777777" w:rsidR="006E7F47" w:rsidRPr="006B53CA" w:rsidRDefault="006E7F47" w:rsidP="00912557">
            <w:pPr>
              <w:spacing w:line="360" w:lineRule="auto"/>
              <w:contextualSpacing/>
              <w:jc w:val="both"/>
              <w:rPr>
                <w:rFonts w:cs="Arial"/>
                <w:sz w:val="20"/>
                <w:lang w:val="tr-TR"/>
              </w:rPr>
            </w:pPr>
          </w:p>
        </w:tc>
      </w:tr>
      <w:tr w:rsidR="006E7F47" w:rsidRPr="00CA740E" w14:paraId="4116E04C" w14:textId="77777777" w:rsidTr="002C0E3C">
        <w:tc>
          <w:tcPr>
            <w:tcW w:w="9299" w:type="dxa"/>
          </w:tcPr>
          <w:p w14:paraId="141C4DEC"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FESİH</w:t>
            </w:r>
          </w:p>
        </w:tc>
        <w:tc>
          <w:tcPr>
            <w:tcW w:w="2693" w:type="dxa"/>
          </w:tcPr>
          <w:p w14:paraId="1CE61095" w14:textId="77777777" w:rsidR="006E7F47" w:rsidRPr="00CA740E" w:rsidRDefault="006E7F47" w:rsidP="00912557">
            <w:pPr>
              <w:spacing w:line="360" w:lineRule="auto"/>
              <w:contextualSpacing/>
              <w:jc w:val="both"/>
              <w:rPr>
                <w:sz w:val="20"/>
                <w:lang w:val="tr-TR"/>
              </w:rPr>
            </w:pPr>
          </w:p>
        </w:tc>
      </w:tr>
      <w:tr w:rsidR="006E7F47" w:rsidRPr="00CA740E" w14:paraId="6B65E125" w14:textId="77777777" w:rsidTr="002C0E3C">
        <w:tc>
          <w:tcPr>
            <w:tcW w:w="9299" w:type="dxa"/>
          </w:tcPr>
          <w:p w14:paraId="25A797FB"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Aşağıda belirtilen hususlardan herhangi birinin vuku bulması halinde PO, her türlü hakkı saklı kalmak kaydıyla, işbu Sözleşme’yi herhangi bir fesih bildiriminde bulunmadan ve aykırılığın gidermesi için bir süre tanımadan tek taraflı olarak feshedebilecektir (aksi Sözleşme’de kararlaştırılmadıkça): </w:t>
            </w:r>
          </w:p>
        </w:tc>
        <w:tc>
          <w:tcPr>
            <w:tcW w:w="2693" w:type="dxa"/>
          </w:tcPr>
          <w:p w14:paraId="297E3FE4" w14:textId="77777777" w:rsidR="006E7F47" w:rsidRPr="00CA740E" w:rsidRDefault="006E7F47" w:rsidP="00912557">
            <w:pPr>
              <w:spacing w:line="360" w:lineRule="auto"/>
              <w:contextualSpacing/>
              <w:jc w:val="both"/>
              <w:rPr>
                <w:sz w:val="20"/>
                <w:lang w:val="tr-TR"/>
              </w:rPr>
            </w:pPr>
          </w:p>
        </w:tc>
      </w:tr>
      <w:tr w:rsidR="006E7F47" w:rsidRPr="00CA740E" w14:paraId="632CF82B" w14:textId="77777777" w:rsidTr="002C0E3C">
        <w:tc>
          <w:tcPr>
            <w:tcW w:w="9299" w:type="dxa"/>
          </w:tcPr>
          <w:p w14:paraId="3E7B480B" w14:textId="77777777" w:rsidR="006E7F47" w:rsidRPr="00CA740E" w:rsidRDefault="006E7F47" w:rsidP="00163476">
            <w:pPr>
              <w:pStyle w:val="SheadingR2"/>
              <w:numPr>
                <w:ilvl w:val="0"/>
                <w:numId w:val="24"/>
              </w:numPr>
              <w:tabs>
                <w:tab w:val="left" w:pos="544"/>
              </w:tabs>
              <w:spacing w:before="0" w:after="0" w:line="360" w:lineRule="auto"/>
              <w:ind w:left="0" w:firstLine="0"/>
              <w:contextualSpacing/>
              <w:rPr>
                <w:lang w:val="tr-TR"/>
              </w:rPr>
            </w:pPr>
            <w:r w:rsidRPr="00CA740E">
              <w:rPr>
                <w:rFonts w:cs="Arial"/>
                <w:lang w:val="tr-TR"/>
              </w:rPr>
              <w:t xml:space="preserve">İşbu Sözleşmede açıkça belirtilen durumlardan birinin </w:t>
            </w:r>
            <w:r>
              <w:rPr>
                <w:rFonts w:cs="Arial"/>
                <w:lang w:val="tr-TR"/>
              </w:rPr>
              <w:t xml:space="preserve">ihlalinin </w:t>
            </w:r>
            <w:r w:rsidRPr="00CA740E">
              <w:rPr>
                <w:rFonts w:cs="Arial"/>
                <w:lang w:val="tr-TR"/>
              </w:rPr>
              <w:t>vuku bulması,</w:t>
            </w:r>
          </w:p>
        </w:tc>
        <w:tc>
          <w:tcPr>
            <w:tcW w:w="2693" w:type="dxa"/>
          </w:tcPr>
          <w:p w14:paraId="1A87B4BA" w14:textId="77777777" w:rsidR="006E7F47" w:rsidRPr="00CA740E" w:rsidRDefault="006E7F47" w:rsidP="00912557">
            <w:pPr>
              <w:spacing w:line="360" w:lineRule="auto"/>
              <w:contextualSpacing/>
              <w:jc w:val="both"/>
              <w:rPr>
                <w:sz w:val="20"/>
                <w:lang w:val="tr-TR"/>
              </w:rPr>
            </w:pPr>
          </w:p>
        </w:tc>
      </w:tr>
      <w:tr w:rsidR="006E7F47" w:rsidRPr="00CA740E" w14:paraId="476C21E0" w14:textId="77777777" w:rsidTr="002C0E3C">
        <w:tc>
          <w:tcPr>
            <w:tcW w:w="9299" w:type="dxa"/>
          </w:tcPr>
          <w:p w14:paraId="4F397717" w14:textId="77777777" w:rsidR="006E7F47" w:rsidRPr="00CA740E" w:rsidRDefault="006E7F47" w:rsidP="00912557">
            <w:pPr>
              <w:spacing w:line="360" w:lineRule="auto"/>
              <w:contextualSpacing/>
              <w:jc w:val="both"/>
              <w:rPr>
                <w:sz w:val="20"/>
                <w:lang w:val="tr-TR"/>
              </w:rPr>
            </w:pPr>
            <w:r w:rsidRPr="00CA740E">
              <w:rPr>
                <w:rFonts w:cs="Arial"/>
                <w:b/>
                <w:sz w:val="20"/>
                <w:lang w:val="tr-TR" w:eastAsia="en-US"/>
              </w:rPr>
              <w:t>b.</w:t>
            </w:r>
            <w:r w:rsidRPr="00CA740E">
              <w:rPr>
                <w:rFonts w:cs="Arial"/>
                <w:sz w:val="20"/>
                <w:lang w:val="tr-TR" w:eastAsia="en-US"/>
              </w:rPr>
              <w:t xml:space="preserve">     Armatör’ün işbu Sözleşme ya da Sözleşme konusu ile ilgili imzalamış olduğu herhangi bir doküman ile ilgili yükümlülüklerinden, borçlarından ve taahhütlerinden herhangi birini kısmen ya da tamamen yerine getirmemesi,</w:t>
            </w:r>
            <w:r w:rsidRPr="00CA740E">
              <w:rPr>
                <w:lang w:val="tr-TR"/>
              </w:rPr>
              <w:t xml:space="preserve"> </w:t>
            </w:r>
          </w:p>
        </w:tc>
        <w:tc>
          <w:tcPr>
            <w:tcW w:w="2693" w:type="dxa"/>
          </w:tcPr>
          <w:p w14:paraId="6A9A95A7" w14:textId="77777777" w:rsidR="006E7F47" w:rsidRPr="00CA740E" w:rsidRDefault="006E7F47" w:rsidP="00912557">
            <w:pPr>
              <w:spacing w:line="360" w:lineRule="auto"/>
              <w:contextualSpacing/>
              <w:jc w:val="both"/>
              <w:rPr>
                <w:sz w:val="20"/>
                <w:lang w:val="tr-TR"/>
              </w:rPr>
            </w:pPr>
          </w:p>
        </w:tc>
      </w:tr>
      <w:tr w:rsidR="006E7F47" w:rsidRPr="00CA740E" w14:paraId="03642ABD" w14:textId="77777777" w:rsidTr="002C0E3C">
        <w:tc>
          <w:tcPr>
            <w:tcW w:w="9299" w:type="dxa"/>
          </w:tcPr>
          <w:p w14:paraId="1A5C7208" w14:textId="77777777" w:rsidR="006E7F47" w:rsidRPr="00CA740E" w:rsidRDefault="006E7F47" w:rsidP="00912557">
            <w:pPr>
              <w:spacing w:line="360" w:lineRule="auto"/>
              <w:contextualSpacing/>
              <w:jc w:val="both"/>
              <w:rPr>
                <w:sz w:val="20"/>
                <w:lang w:val="tr-TR"/>
              </w:rPr>
            </w:pPr>
            <w:r w:rsidRPr="00CA740E">
              <w:rPr>
                <w:b/>
                <w:sz w:val="20"/>
                <w:lang w:val="tr-TR"/>
              </w:rPr>
              <w:t>c.</w:t>
            </w:r>
            <w:r w:rsidRPr="00CA740E">
              <w:rPr>
                <w:sz w:val="20"/>
                <w:lang w:val="tr-TR"/>
              </w:rPr>
              <w:t xml:space="preserve">     resmi makamlar tarafından çıkarılan kararlar, kararnameler ve ya müdahaleler sebebiyle ya da kanun ve teamüller tarafından kabul gören mücbir sebeplerin </w:t>
            </w:r>
            <w:r w:rsidRPr="00CA740E">
              <w:rPr>
                <w:bCs/>
                <w:sz w:val="20"/>
                <w:lang w:val="tr-TR"/>
              </w:rPr>
              <w:t xml:space="preserve">veya Armatör’ü faaliyetine devam etmekten alıkoyan durumların ortaya çıkması sebebiyle </w:t>
            </w:r>
            <w:r w:rsidRPr="00CA740E">
              <w:rPr>
                <w:sz w:val="20"/>
                <w:lang w:val="tr-TR"/>
              </w:rPr>
              <w:t>Barc’ın</w:t>
            </w:r>
            <w:r w:rsidRPr="00CA740E" w:rsidDel="00FB5A5A">
              <w:rPr>
                <w:bCs/>
                <w:sz w:val="20"/>
                <w:lang w:val="tr-TR"/>
              </w:rPr>
              <w:t xml:space="preserve"> </w:t>
            </w:r>
            <w:r w:rsidRPr="00CA740E">
              <w:rPr>
                <w:bCs/>
                <w:sz w:val="20"/>
                <w:lang w:val="tr-TR"/>
              </w:rPr>
              <w:t>işbu Sözleşme’de belirtilen hizmetler için kullanılmasının veya faaliyetlerini sürdürülebilmesinin imkansız olması,</w:t>
            </w:r>
          </w:p>
        </w:tc>
        <w:tc>
          <w:tcPr>
            <w:tcW w:w="2693" w:type="dxa"/>
          </w:tcPr>
          <w:p w14:paraId="678F66B5" w14:textId="77777777" w:rsidR="006E7F47" w:rsidRPr="00CA740E" w:rsidRDefault="006E7F47" w:rsidP="00912557">
            <w:pPr>
              <w:spacing w:line="360" w:lineRule="auto"/>
              <w:contextualSpacing/>
              <w:jc w:val="both"/>
              <w:rPr>
                <w:sz w:val="20"/>
                <w:lang w:val="tr-TR"/>
              </w:rPr>
            </w:pPr>
          </w:p>
        </w:tc>
      </w:tr>
      <w:tr w:rsidR="006E7F47" w:rsidRPr="00CA740E" w14:paraId="7A2710AA" w14:textId="77777777" w:rsidTr="002C0E3C">
        <w:tc>
          <w:tcPr>
            <w:tcW w:w="9299" w:type="dxa"/>
          </w:tcPr>
          <w:p w14:paraId="34C8473D" w14:textId="77777777" w:rsidR="006E7F47" w:rsidRPr="00CA740E" w:rsidRDefault="006E7F47" w:rsidP="00912557">
            <w:pPr>
              <w:spacing w:line="360" w:lineRule="auto"/>
              <w:contextualSpacing/>
              <w:jc w:val="both"/>
              <w:rPr>
                <w:lang w:val="tr-TR"/>
              </w:rPr>
            </w:pPr>
            <w:r w:rsidRPr="00CA740E">
              <w:rPr>
                <w:b/>
                <w:sz w:val="20"/>
                <w:lang w:val="tr-TR"/>
              </w:rPr>
              <w:t>d</w:t>
            </w:r>
            <w:r w:rsidRPr="00CA740E">
              <w:rPr>
                <w:sz w:val="20"/>
                <w:lang w:val="tr-TR"/>
              </w:rPr>
              <w:t>.</w:t>
            </w:r>
            <w:r w:rsidRPr="00CA740E">
              <w:rPr>
                <w:lang w:val="tr-TR"/>
              </w:rPr>
              <w:t xml:space="preserve">  </w:t>
            </w:r>
            <w:r w:rsidRPr="00CA740E">
              <w:rPr>
                <w:rFonts w:cs="Arial"/>
                <w:sz w:val="20"/>
                <w:lang w:val="tr-TR" w:eastAsia="en-US"/>
              </w:rPr>
              <w:t>Armatör’ün ödeme aczine düşmesi ya da konkardato ilan etmesi, ölümü, tasfiye edilmesi, iflası ya da hukuki ehliyetini kaybetmesi ve PO’nun işbu Sözleşme’yi yasal mirasçılarıyla, iflas masasıyla ve ya vasileri ile devam ettirmek istememesi,</w:t>
            </w:r>
            <w:r w:rsidRPr="00CA740E">
              <w:rPr>
                <w:lang w:val="tr-TR"/>
              </w:rPr>
              <w:t xml:space="preserve"> </w:t>
            </w:r>
          </w:p>
        </w:tc>
        <w:tc>
          <w:tcPr>
            <w:tcW w:w="2693" w:type="dxa"/>
          </w:tcPr>
          <w:p w14:paraId="0261B9F1" w14:textId="77777777" w:rsidR="006E7F47" w:rsidRPr="00CA740E" w:rsidRDefault="006E7F47" w:rsidP="00912557">
            <w:pPr>
              <w:spacing w:line="360" w:lineRule="auto"/>
              <w:contextualSpacing/>
              <w:jc w:val="both"/>
              <w:rPr>
                <w:sz w:val="20"/>
                <w:lang w:val="tr-TR"/>
              </w:rPr>
            </w:pPr>
          </w:p>
        </w:tc>
      </w:tr>
      <w:tr w:rsidR="006E7F47" w:rsidRPr="00CA740E" w14:paraId="5934A6B2" w14:textId="77777777" w:rsidTr="002C0E3C">
        <w:tc>
          <w:tcPr>
            <w:tcW w:w="9299" w:type="dxa"/>
          </w:tcPr>
          <w:p w14:paraId="47B739DA" w14:textId="77777777" w:rsidR="006E7F47" w:rsidRPr="00CA740E" w:rsidRDefault="006E7F47" w:rsidP="00912557">
            <w:pPr>
              <w:spacing w:line="360" w:lineRule="auto"/>
              <w:contextualSpacing/>
              <w:jc w:val="both"/>
              <w:rPr>
                <w:lang w:val="tr-TR"/>
              </w:rPr>
            </w:pPr>
            <w:r w:rsidRPr="00CA740E">
              <w:rPr>
                <w:b/>
                <w:sz w:val="20"/>
                <w:lang w:val="tr-TR"/>
              </w:rPr>
              <w:t>e.</w:t>
            </w:r>
            <w:r w:rsidRPr="00CA740E">
              <w:rPr>
                <w:lang w:val="tr-TR"/>
              </w:rPr>
              <w:t xml:space="preserve">  </w:t>
            </w:r>
            <w:r w:rsidRPr="00CA740E">
              <w:rPr>
                <w:rFonts w:cs="Arial"/>
                <w:sz w:val="20"/>
                <w:lang w:val="tr-TR" w:eastAsia="en-US"/>
              </w:rPr>
              <w:t>Armatör’ün ya da Armatör’ün gerçek kişi pay sahip(ler)inin güvenilirliğini ve itimatını kaybetmesi, özellikle herhangi bir sebeple 6 (altı) ayı aşan hapis cezasına çarptırılması ya da PO (ya da bağlı şirketleri) ve ya ürünleri ile ilgili olumsuz beyanlarda bulunması;</w:t>
            </w:r>
            <w:r w:rsidRPr="00CA740E">
              <w:rPr>
                <w:lang w:val="tr-TR"/>
              </w:rPr>
              <w:t xml:space="preserve"> </w:t>
            </w:r>
          </w:p>
        </w:tc>
        <w:tc>
          <w:tcPr>
            <w:tcW w:w="2693" w:type="dxa"/>
          </w:tcPr>
          <w:p w14:paraId="5B3346EC" w14:textId="77777777" w:rsidR="006E7F47" w:rsidRPr="00CA740E" w:rsidRDefault="006E7F47" w:rsidP="00912557">
            <w:pPr>
              <w:spacing w:line="360" w:lineRule="auto"/>
              <w:contextualSpacing/>
              <w:jc w:val="both"/>
              <w:rPr>
                <w:sz w:val="20"/>
                <w:lang w:val="tr-TR"/>
              </w:rPr>
            </w:pPr>
          </w:p>
        </w:tc>
      </w:tr>
      <w:tr w:rsidR="006E7F47" w:rsidRPr="00CA740E" w14:paraId="43310283" w14:textId="77777777" w:rsidTr="002C0E3C">
        <w:tc>
          <w:tcPr>
            <w:tcW w:w="9299" w:type="dxa"/>
          </w:tcPr>
          <w:p w14:paraId="53EBE822"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Madde 1</w:t>
            </w:r>
            <w:r>
              <w:rPr>
                <w:lang w:val="tr-TR"/>
              </w:rPr>
              <w:t>6</w:t>
            </w:r>
            <w:r w:rsidRPr="00CA740E">
              <w:rPr>
                <w:lang w:val="tr-TR"/>
              </w:rPr>
              <w:t xml:space="preserve">.1’de sayılan nedenler yanında PO herhangi bir sebep göstermeksizin işbu Sözleşme’yi 1 (bir) ay önceden Armatör’e bildirmek şartıyla her zaman feshedebilir. Bu durumda Armatör PO’ya karşı herhangi bir talebe hak kazanmayacaktır ve herhangi bir tazminat talebinde bulunmayacaktır. </w:t>
            </w:r>
          </w:p>
        </w:tc>
        <w:tc>
          <w:tcPr>
            <w:tcW w:w="2693" w:type="dxa"/>
          </w:tcPr>
          <w:p w14:paraId="1C3548A7" w14:textId="77777777" w:rsidR="006E7F47" w:rsidRPr="00CA740E" w:rsidRDefault="006E7F47" w:rsidP="00912557">
            <w:pPr>
              <w:spacing w:line="360" w:lineRule="auto"/>
              <w:contextualSpacing/>
              <w:jc w:val="both"/>
              <w:rPr>
                <w:sz w:val="20"/>
                <w:lang w:val="tr-TR"/>
              </w:rPr>
            </w:pPr>
          </w:p>
        </w:tc>
      </w:tr>
      <w:tr w:rsidR="006E7F47" w:rsidRPr="00CA740E" w14:paraId="0814E5EC" w14:textId="77777777" w:rsidTr="002C0E3C">
        <w:tc>
          <w:tcPr>
            <w:tcW w:w="9299" w:type="dxa"/>
          </w:tcPr>
          <w:p w14:paraId="4A3A3F3F"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FESHİN SONUÇLARI</w:t>
            </w:r>
          </w:p>
        </w:tc>
        <w:tc>
          <w:tcPr>
            <w:tcW w:w="2693" w:type="dxa"/>
          </w:tcPr>
          <w:p w14:paraId="37991DB1" w14:textId="77777777" w:rsidR="006E7F47" w:rsidRPr="00CA740E" w:rsidRDefault="006E7F47" w:rsidP="00912557">
            <w:pPr>
              <w:spacing w:line="360" w:lineRule="auto"/>
              <w:contextualSpacing/>
              <w:jc w:val="both"/>
              <w:rPr>
                <w:sz w:val="20"/>
                <w:lang w:val="tr-TR"/>
              </w:rPr>
            </w:pPr>
          </w:p>
        </w:tc>
      </w:tr>
      <w:tr w:rsidR="006E7F47" w:rsidRPr="00CA740E" w14:paraId="1F947096" w14:textId="77777777" w:rsidTr="002C0E3C">
        <w:tc>
          <w:tcPr>
            <w:tcW w:w="9299" w:type="dxa"/>
          </w:tcPr>
          <w:p w14:paraId="24C54150" w14:textId="77777777" w:rsidR="006E7F47" w:rsidRPr="00CA740E" w:rsidRDefault="006E7F47" w:rsidP="00912557">
            <w:pPr>
              <w:spacing w:line="360" w:lineRule="auto"/>
              <w:contextualSpacing/>
              <w:jc w:val="both"/>
              <w:rPr>
                <w:sz w:val="20"/>
                <w:lang w:val="tr-TR"/>
              </w:rPr>
            </w:pPr>
            <w:r w:rsidRPr="00CA740E">
              <w:rPr>
                <w:sz w:val="20"/>
                <w:lang w:val="tr-TR"/>
              </w:rPr>
              <w:t>Fesih durumunda aşağıdaki sonuçlar (ancak bunlarla sınırlı olmamak kaydıyla) ortaya çıkar:</w:t>
            </w:r>
          </w:p>
        </w:tc>
        <w:tc>
          <w:tcPr>
            <w:tcW w:w="2693" w:type="dxa"/>
          </w:tcPr>
          <w:p w14:paraId="3E6764D7" w14:textId="77777777" w:rsidR="006E7F47" w:rsidRPr="00CA740E" w:rsidRDefault="006E7F47" w:rsidP="00912557">
            <w:pPr>
              <w:spacing w:line="360" w:lineRule="auto"/>
              <w:contextualSpacing/>
              <w:jc w:val="both"/>
              <w:rPr>
                <w:sz w:val="20"/>
                <w:lang w:val="tr-TR"/>
              </w:rPr>
            </w:pPr>
          </w:p>
        </w:tc>
      </w:tr>
      <w:tr w:rsidR="006E7F47" w:rsidRPr="00CA740E" w14:paraId="1682C61F" w14:textId="77777777" w:rsidTr="002C0E3C">
        <w:tc>
          <w:tcPr>
            <w:tcW w:w="9299" w:type="dxa"/>
          </w:tcPr>
          <w:p w14:paraId="1CAFF439" w14:textId="77777777" w:rsidR="006E7F47" w:rsidRPr="00CA740E" w:rsidRDefault="006E7F47" w:rsidP="00912557">
            <w:pPr>
              <w:spacing w:line="360" w:lineRule="auto"/>
              <w:contextualSpacing/>
              <w:jc w:val="both"/>
              <w:rPr>
                <w:sz w:val="20"/>
                <w:lang w:val="tr-TR"/>
              </w:rPr>
            </w:pPr>
            <w:r w:rsidRPr="00CA740E">
              <w:rPr>
                <w:b/>
                <w:sz w:val="20"/>
                <w:lang w:val="tr-TR"/>
              </w:rPr>
              <w:t>a.</w:t>
            </w:r>
            <w:r w:rsidRPr="00CA740E">
              <w:rPr>
                <w:sz w:val="20"/>
                <w:lang w:val="tr-TR"/>
              </w:rPr>
              <w:t xml:space="preserve">   PO’nun Armatörle yaptığı tüm sözleşmelerden doğan yükümlülükleri sona erecektir (aksi bu sözleşmelerde kararlaştırılmadıkça). Armatör’ün bu sözleşmelerden kaynaklanan tüm ödeme borçları muaccel hale gelecek ve herhangi bir ihbar veya ihtar gerekmeksizin ödenecektir;</w:t>
            </w:r>
          </w:p>
        </w:tc>
        <w:tc>
          <w:tcPr>
            <w:tcW w:w="2693" w:type="dxa"/>
          </w:tcPr>
          <w:p w14:paraId="2538FE5C" w14:textId="77777777" w:rsidR="006E7F47" w:rsidRPr="00CA740E" w:rsidRDefault="006E7F47" w:rsidP="00912557">
            <w:pPr>
              <w:spacing w:line="360" w:lineRule="auto"/>
              <w:contextualSpacing/>
              <w:jc w:val="both"/>
              <w:rPr>
                <w:sz w:val="20"/>
                <w:lang w:val="tr-TR"/>
              </w:rPr>
            </w:pPr>
          </w:p>
        </w:tc>
      </w:tr>
      <w:tr w:rsidR="006E7F47" w:rsidRPr="00CA740E" w14:paraId="686232CF" w14:textId="77777777" w:rsidTr="002C0E3C">
        <w:tc>
          <w:tcPr>
            <w:tcW w:w="9299" w:type="dxa"/>
          </w:tcPr>
          <w:p w14:paraId="31F75DAB" w14:textId="77777777" w:rsidR="006E7F47" w:rsidRPr="00CA740E" w:rsidRDefault="006E7F47" w:rsidP="00912557">
            <w:pPr>
              <w:spacing w:line="360" w:lineRule="auto"/>
              <w:contextualSpacing/>
              <w:jc w:val="both"/>
              <w:rPr>
                <w:lang w:val="tr-TR"/>
              </w:rPr>
            </w:pPr>
            <w:r w:rsidRPr="00CA740E">
              <w:rPr>
                <w:b/>
                <w:sz w:val="20"/>
                <w:lang w:val="tr-TR"/>
              </w:rPr>
              <w:lastRenderedPageBreak/>
              <w:t>b</w:t>
            </w:r>
            <w:r w:rsidRPr="00CA740E">
              <w:rPr>
                <w:rFonts w:cs="Arial"/>
                <w:b/>
                <w:sz w:val="20"/>
                <w:lang w:val="tr-TR"/>
              </w:rPr>
              <w:t>.</w:t>
            </w:r>
            <w:r w:rsidRPr="00CA740E">
              <w:rPr>
                <w:rFonts w:cs="Arial"/>
                <w:sz w:val="20"/>
                <w:lang w:val="tr-TR"/>
              </w:rPr>
              <w:t xml:space="preserve">      Armatör PO tarafından geçici kullanım için kendisine </w:t>
            </w:r>
            <w:r w:rsidR="00022638">
              <w:rPr>
                <w:rFonts w:cs="Arial"/>
                <w:sz w:val="20"/>
                <w:lang w:val="tr-TR"/>
              </w:rPr>
              <w:t xml:space="preserve">ariyeten </w:t>
            </w:r>
            <w:r w:rsidRPr="00CA740E">
              <w:rPr>
                <w:rFonts w:cs="Arial"/>
                <w:sz w:val="20"/>
                <w:lang w:val="tr-TR"/>
              </w:rPr>
              <w:t xml:space="preserve">teslim edilmiş ya da </w:t>
            </w:r>
            <w:r w:rsidR="00AE60CD">
              <w:rPr>
                <w:rFonts w:cs="Arial"/>
                <w:sz w:val="20"/>
                <w:lang w:val="tr-TR"/>
              </w:rPr>
              <w:t>tahsis</w:t>
            </w:r>
            <w:r w:rsidRPr="00CA740E">
              <w:rPr>
                <w:rFonts w:cs="Arial"/>
                <w:sz w:val="20"/>
                <w:lang w:val="tr-TR"/>
              </w:rPr>
              <w:t>lanmış (eğer mevcutsa) olan tüm alet ve ekipmanları teslim aldığı şekilde PO’ya iade etmeyi kabul ve taahhüt eder. Aksi taktirde Armatör söz konusu alet ve ekipmanların piyasa değerinin %20 (yüzde yirmi) fazlasını derhal PO’ya ödeyecektir</w:t>
            </w:r>
            <w:r w:rsidRPr="00CA740E">
              <w:rPr>
                <w:lang w:val="tr-TR"/>
              </w:rPr>
              <w:t xml:space="preserve">.  </w:t>
            </w:r>
          </w:p>
        </w:tc>
        <w:tc>
          <w:tcPr>
            <w:tcW w:w="2693" w:type="dxa"/>
          </w:tcPr>
          <w:p w14:paraId="79D12AC1" w14:textId="77777777" w:rsidR="006E7F47" w:rsidRPr="00CA740E" w:rsidRDefault="006E7F47" w:rsidP="00912557">
            <w:pPr>
              <w:spacing w:line="360" w:lineRule="auto"/>
              <w:contextualSpacing/>
              <w:jc w:val="both"/>
              <w:rPr>
                <w:sz w:val="20"/>
                <w:lang w:val="tr-TR"/>
              </w:rPr>
            </w:pPr>
          </w:p>
        </w:tc>
      </w:tr>
      <w:tr w:rsidR="006E7F47" w:rsidRPr="00CA740E" w14:paraId="4133A13D" w14:textId="77777777" w:rsidTr="002C0E3C">
        <w:tc>
          <w:tcPr>
            <w:tcW w:w="9299" w:type="dxa"/>
          </w:tcPr>
          <w:p w14:paraId="1A44236A" w14:textId="77777777" w:rsidR="006E7F47" w:rsidRPr="00CA740E" w:rsidRDefault="006E7F47" w:rsidP="00912557">
            <w:pPr>
              <w:tabs>
                <w:tab w:val="left" w:pos="938"/>
              </w:tabs>
              <w:spacing w:line="360" w:lineRule="auto"/>
              <w:contextualSpacing/>
              <w:jc w:val="both"/>
              <w:rPr>
                <w:sz w:val="20"/>
                <w:lang w:val="tr-TR"/>
              </w:rPr>
            </w:pPr>
            <w:r w:rsidRPr="00CA740E">
              <w:rPr>
                <w:b/>
                <w:sz w:val="20"/>
                <w:lang w:val="tr-TR"/>
              </w:rPr>
              <w:t>c.</w:t>
            </w:r>
            <w:r w:rsidRPr="00CA740E">
              <w:rPr>
                <w:lang w:val="tr-TR"/>
              </w:rPr>
              <w:t xml:space="preserve"> </w:t>
            </w:r>
            <w:r w:rsidRPr="00CA740E">
              <w:rPr>
                <w:rFonts w:cs="Arial"/>
                <w:sz w:val="20"/>
                <w:lang w:val="tr-TR"/>
              </w:rPr>
              <w:tab/>
              <w:t>işbu Sözleşme’nin PO tarafından Armatör’ün Sözleşme’yi ihlali sebebiyle feshedilmesi ya da Armatör’ün herhangi bir haklı nedene dayanmaksızın Sözleşme’yi feshetmesi halinde Armatör, PO’nun bu fesih sebebiyle uğradığı tüm mevcut ve beklenen zararları, itibar kaybı ve işbu Sözleşme feshedilmese idi Sözleşme süresi sonuna kadar elde edeceği kar kaybı dahil ödeyecektir;</w:t>
            </w:r>
          </w:p>
        </w:tc>
        <w:tc>
          <w:tcPr>
            <w:tcW w:w="2693" w:type="dxa"/>
          </w:tcPr>
          <w:p w14:paraId="430F68C8" w14:textId="77777777" w:rsidR="006E7F47" w:rsidRPr="00CA740E" w:rsidRDefault="006E7F47" w:rsidP="00912557">
            <w:pPr>
              <w:spacing w:line="360" w:lineRule="auto"/>
              <w:contextualSpacing/>
              <w:jc w:val="both"/>
              <w:rPr>
                <w:sz w:val="20"/>
                <w:lang w:val="tr-TR"/>
              </w:rPr>
            </w:pPr>
          </w:p>
        </w:tc>
      </w:tr>
      <w:tr w:rsidR="006E7F47" w:rsidRPr="00CA740E" w14:paraId="6063AA67" w14:textId="77777777" w:rsidTr="002C0E3C">
        <w:tc>
          <w:tcPr>
            <w:tcW w:w="9299" w:type="dxa"/>
          </w:tcPr>
          <w:p w14:paraId="74BD802B" w14:textId="77777777" w:rsidR="006E7F47" w:rsidRPr="00CA740E" w:rsidRDefault="006E7F47" w:rsidP="00912557">
            <w:pPr>
              <w:tabs>
                <w:tab w:val="left" w:pos="402"/>
                <w:tab w:val="left" w:pos="544"/>
              </w:tabs>
              <w:spacing w:line="360" w:lineRule="auto"/>
              <w:contextualSpacing/>
              <w:jc w:val="both"/>
              <w:rPr>
                <w:sz w:val="20"/>
                <w:lang w:val="tr-TR"/>
              </w:rPr>
            </w:pPr>
            <w:r w:rsidRPr="00CA740E">
              <w:rPr>
                <w:b/>
                <w:sz w:val="20"/>
                <w:lang w:val="tr-TR"/>
              </w:rPr>
              <w:t>d</w:t>
            </w:r>
            <w:r w:rsidRPr="00CA740E">
              <w:rPr>
                <w:sz w:val="20"/>
                <w:lang w:val="tr-TR"/>
              </w:rPr>
              <w:t xml:space="preserve">.   Armatör derhal PO’ya ait ve ya PO’nun adını, amblemini, logosunu, resmini veya markasını üzerinde taşıyan her türlü panoların, mesajların, görsel içeren panoların, posterlerin, akaryakıt pompalarının, tankerlerin, her çeşit reklam malzemelerinin, faturaların, konşimentoların, sipariş mektuplarının, broşürlerin ve benzeri basılı materyallerin kullanımını, sergilenmesini ve dağıtımını durduracaktır. </w:t>
            </w:r>
          </w:p>
        </w:tc>
        <w:tc>
          <w:tcPr>
            <w:tcW w:w="2693" w:type="dxa"/>
          </w:tcPr>
          <w:p w14:paraId="24EAD7C0" w14:textId="77777777" w:rsidR="006E7F47" w:rsidRPr="00CA740E" w:rsidRDefault="006E7F47" w:rsidP="00912557">
            <w:pPr>
              <w:spacing w:line="360" w:lineRule="auto"/>
              <w:contextualSpacing/>
              <w:jc w:val="both"/>
              <w:rPr>
                <w:sz w:val="20"/>
                <w:lang w:val="tr-TR"/>
              </w:rPr>
            </w:pPr>
          </w:p>
        </w:tc>
      </w:tr>
      <w:tr w:rsidR="006E7F47" w:rsidRPr="00CA740E" w14:paraId="37F72CC1" w14:textId="77777777" w:rsidTr="002C0E3C">
        <w:tc>
          <w:tcPr>
            <w:tcW w:w="9299" w:type="dxa"/>
          </w:tcPr>
          <w:p w14:paraId="6A8D2076" w14:textId="77777777" w:rsidR="006E7F47" w:rsidRPr="00CA740E" w:rsidRDefault="006E7F47" w:rsidP="00912557">
            <w:pPr>
              <w:spacing w:line="360" w:lineRule="auto"/>
              <w:contextualSpacing/>
              <w:jc w:val="both"/>
              <w:rPr>
                <w:lang w:val="tr-TR"/>
              </w:rPr>
            </w:pPr>
          </w:p>
        </w:tc>
        <w:tc>
          <w:tcPr>
            <w:tcW w:w="2693" w:type="dxa"/>
          </w:tcPr>
          <w:p w14:paraId="4323300D" w14:textId="77777777" w:rsidR="006E7F47" w:rsidRPr="00CA740E" w:rsidRDefault="006E7F47" w:rsidP="00912557">
            <w:pPr>
              <w:spacing w:line="360" w:lineRule="auto"/>
              <w:contextualSpacing/>
              <w:jc w:val="both"/>
              <w:rPr>
                <w:sz w:val="20"/>
                <w:lang w:val="tr-TR"/>
              </w:rPr>
            </w:pPr>
          </w:p>
        </w:tc>
      </w:tr>
      <w:tr w:rsidR="006E7F47" w:rsidRPr="00CA740E" w14:paraId="081BCFA2" w14:textId="77777777" w:rsidTr="002C0E3C">
        <w:tc>
          <w:tcPr>
            <w:tcW w:w="9299" w:type="dxa"/>
          </w:tcPr>
          <w:p w14:paraId="207CAD46"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BARC’IN GERİ VERİLMESİ</w:t>
            </w:r>
          </w:p>
        </w:tc>
        <w:tc>
          <w:tcPr>
            <w:tcW w:w="2693" w:type="dxa"/>
          </w:tcPr>
          <w:p w14:paraId="6A102301" w14:textId="77777777" w:rsidR="006E7F47" w:rsidRPr="00CA740E" w:rsidRDefault="006E7F47" w:rsidP="00912557">
            <w:pPr>
              <w:spacing w:line="360" w:lineRule="auto"/>
              <w:contextualSpacing/>
              <w:jc w:val="both"/>
              <w:rPr>
                <w:sz w:val="20"/>
                <w:lang w:val="tr-TR"/>
              </w:rPr>
            </w:pPr>
          </w:p>
        </w:tc>
      </w:tr>
      <w:tr w:rsidR="006E7F47" w:rsidRPr="00CA740E" w14:paraId="48E291B8" w14:textId="77777777" w:rsidTr="002C0E3C">
        <w:tc>
          <w:tcPr>
            <w:tcW w:w="9299" w:type="dxa"/>
          </w:tcPr>
          <w:p w14:paraId="2DF92D67" w14:textId="77777777" w:rsidR="006E7F47" w:rsidRPr="00CA740E" w:rsidRDefault="006E7F47" w:rsidP="00912557">
            <w:pPr>
              <w:pStyle w:val="SheadingL2"/>
              <w:spacing w:before="0" w:after="0" w:line="360" w:lineRule="auto"/>
              <w:ind w:left="0" w:firstLine="0"/>
              <w:contextualSpacing/>
              <w:jc w:val="both"/>
              <w:rPr>
                <w:lang w:val="tr-TR"/>
              </w:rPr>
            </w:pPr>
            <w:r w:rsidRPr="00CA740E">
              <w:rPr>
                <w:lang w:val="tr-TR"/>
              </w:rPr>
              <w:t xml:space="preserve">İşbu Sözleşme’nin sona ermesi ya da feshedilmesi halinde, Barc o tarihte bulunduğu yerde Armatör’e teslim edilecektir. Eğer bu tarihte Barc’ın seferi devam etmekte ise sefer tamamlanacak ve ilgili ayın </w:t>
            </w:r>
            <w:r w:rsidR="00022638">
              <w:rPr>
                <w:lang w:val="tr-TR"/>
              </w:rPr>
              <w:t>hizmet bedeli</w:t>
            </w:r>
            <w:r w:rsidR="00022638" w:rsidRPr="00CA740E">
              <w:rPr>
                <w:lang w:val="tr-TR"/>
              </w:rPr>
              <w:t xml:space="preserve"> </w:t>
            </w:r>
            <w:r w:rsidRPr="00CA740E">
              <w:rPr>
                <w:lang w:val="tr-TR"/>
              </w:rPr>
              <w:t xml:space="preserve">oransal hesaba göre ödenecektir. </w:t>
            </w:r>
          </w:p>
        </w:tc>
        <w:tc>
          <w:tcPr>
            <w:tcW w:w="2693" w:type="dxa"/>
          </w:tcPr>
          <w:p w14:paraId="4B4FA10F" w14:textId="77777777" w:rsidR="006E7F47" w:rsidRPr="00CA740E" w:rsidRDefault="006E7F47" w:rsidP="00912557">
            <w:pPr>
              <w:spacing w:line="360" w:lineRule="auto"/>
              <w:contextualSpacing/>
              <w:jc w:val="both"/>
              <w:rPr>
                <w:sz w:val="20"/>
                <w:lang w:val="tr-TR"/>
              </w:rPr>
            </w:pPr>
          </w:p>
        </w:tc>
      </w:tr>
      <w:tr w:rsidR="006E7F47" w:rsidRPr="00CA740E" w14:paraId="15B5759B" w14:textId="77777777" w:rsidTr="002C0E3C">
        <w:tc>
          <w:tcPr>
            <w:tcW w:w="9299" w:type="dxa"/>
          </w:tcPr>
          <w:p w14:paraId="36FD0E72" w14:textId="19F90A91" w:rsidR="006E7F47" w:rsidRDefault="006E7F47" w:rsidP="00912557">
            <w:pPr>
              <w:pStyle w:val="SheadingL2"/>
              <w:spacing w:before="0" w:after="0" w:line="360" w:lineRule="auto"/>
              <w:ind w:left="0" w:firstLine="0"/>
              <w:contextualSpacing/>
              <w:jc w:val="both"/>
              <w:rPr>
                <w:rFonts w:cs="Arial"/>
                <w:lang w:val="tr-TR"/>
              </w:rPr>
            </w:pPr>
            <w:r w:rsidRPr="00CA740E">
              <w:rPr>
                <w:rFonts w:cs="Arial"/>
                <w:lang w:val="tr-TR"/>
              </w:rPr>
              <w:t xml:space="preserve">Armatör hesabına PO tarafından yapılan masraflar ve seferin bittiği tarihte ve </w:t>
            </w:r>
            <w:r w:rsidR="00022638">
              <w:rPr>
                <w:rFonts w:cs="Arial"/>
                <w:lang w:val="tr-TR"/>
              </w:rPr>
              <w:t>Hizmet</w:t>
            </w:r>
            <w:r w:rsidR="00022638" w:rsidRPr="00CA740E">
              <w:rPr>
                <w:rFonts w:cs="Arial"/>
                <w:lang w:val="tr-TR"/>
              </w:rPr>
              <w:t xml:space="preserve"> </w:t>
            </w:r>
            <w:r w:rsidRPr="00CA740E">
              <w:rPr>
                <w:rFonts w:cs="Arial"/>
                <w:lang w:val="tr-TR"/>
              </w:rPr>
              <w:t>Dışı Dönem’de Barc’da bakiye olarak kalan deniz yakıtı (madeni yağ ve akaryakıt) bedeli Barc’a aynı cins ve kategoride (ÖTV’siz, gümrüklü veya transit) yapılan en son yakıt ikmalinde geçerli olan Satış Fiyatı (KDV dahil) üzerinden hesaplanarak bu tutarı karşılayacak tutardaki son PO ödemesinden tenzil edilecektir. Tenzil edilecek tutarın Armatör lehine oluşan alacaktan fazla olması durumunda, bakiye tutar PO tarafından Armatör’e bildirilmesinden itibaren 7 iş günü içinde Armatör tarafından PO’ya nakden ödenecektir.</w:t>
            </w:r>
          </w:p>
          <w:p w14:paraId="0217231D" w14:textId="77777777" w:rsidR="00381502" w:rsidRPr="00381502" w:rsidRDefault="00381502" w:rsidP="00381502">
            <w:pPr>
              <w:rPr>
                <w:lang w:val="tr-TR" w:eastAsia="en-US"/>
              </w:rPr>
            </w:pPr>
          </w:p>
          <w:p w14:paraId="251FF3A6" w14:textId="77777777" w:rsidR="006E7F47" w:rsidRPr="00CA740E" w:rsidRDefault="006E7F47" w:rsidP="00912557">
            <w:pPr>
              <w:jc w:val="both"/>
              <w:rPr>
                <w:lang w:val="tr-TR" w:eastAsia="en-US"/>
              </w:rPr>
            </w:pPr>
          </w:p>
        </w:tc>
        <w:tc>
          <w:tcPr>
            <w:tcW w:w="2693" w:type="dxa"/>
          </w:tcPr>
          <w:p w14:paraId="55D2DEAD" w14:textId="77777777" w:rsidR="006E7F47" w:rsidRPr="00CA740E" w:rsidRDefault="006E7F47" w:rsidP="00912557">
            <w:pPr>
              <w:spacing w:line="360" w:lineRule="auto"/>
              <w:contextualSpacing/>
              <w:jc w:val="both"/>
              <w:rPr>
                <w:sz w:val="20"/>
                <w:lang w:val="tr-TR"/>
              </w:rPr>
            </w:pPr>
          </w:p>
        </w:tc>
      </w:tr>
      <w:tr w:rsidR="006E7F47" w:rsidRPr="00CA740E" w14:paraId="5D2B232A" w14:textId="77777777" w:rsidTr="002C0E3C">
        <w:tc>
          <w:tcPr>
            <w:tcW w:w="9299" w:type="dxa"/>
          </w:tcPr>
          <w:p w14:paraId="6D6D7E38" w14:textId="77777777" w:rsidR="006E7F47" w:rsidRPr="00CA740E" w:rsidRDefault="006E7F47" w:rsidP="00163476">
            <w:pPr>
              <w:pStyle w:val="SheadingL1"/>
              <w:spacing w:before="0" w:after="0" w:line="360" w:lineRule="auto"/>
              <w:ind w:left="0" w:firstLine="0"/>
              <w:contextualSpacing/>
              <w:rPr>
                <w:lang w:val="tr-TR"/>
              </w:rPr>
            </w:pPr>
            <w:r w:rsidRPr="00CA740E">
              <w:rPr>
                <w:lang w:val="tr-TR"/>
              </w:rPr>
              <w:t xml:space="preserve">MÜNHASIRLIK/MARKA </w:t>
            </w:r>
          </w:p>
        </w:tc>
        <w:tc>
          <w:tcPr>
            <w:tcW w:w="2693" w:type="dxa"/>
          </w:tcPr>
          <w:p w14:paraId="1C900C0D" w14:textId="77777777" w:rsidR="006E7F47" w:rsidRPr="00CA740E" w:rsidRDefault="006E7F47" w:rsidP="00912557">
            <w:pPr>
              <w:spacing w:line="360" w:lineRule="auto"/>
              <w:contextualSpacing/>
              <w:jc w:val="both"/>
              <w:rPr>
                <w:sz w:val="20"/>
                <w:lang w:val="tr-TR"/>
              </w:rPr>
            </w:pPr>
          </w:p>
        </w:tc>
      </w:tr>
      <w:tr w:rsidR="006E7F47" w:rsidRPr="00CA740E" w14:paraId="0AA5C9B2" w14:textId="77777777" w:rsidTr="002C0E3C">
        <w:tc>
          <w:tcPr>
            <w:tcW w:w="9299" w:type="dxa"/>
          </w:tcPr>
          <w:p w14:paraId="5AF0F74B" w14:textId="77777777" w:rsidR="006E7F47" w:rsidRDefault="006E7F47" w:rsidP="00912557">
            <w:pPr>
              <w:pStyle w:val="SheadingL2"/>
              <w:spacing w:before="0" w:after="0" w:line="360" w:lineRule="auto"/>
              <w:ind w:left="0" w:firstLine="0"/>
              <w:contextualSpacing/>
              <w:jc w:val="both"/>
              <w:rPr>
                <w:lang w:val="tr-TR"/>
              </w:rPr>
            </w:pPr>
            <w:r w:rsidRPr="00CA740E">
              <w:rPr>
                <w:lang w:val="tr-TR"/>
              </w:rPr>
              <w:t xml:space="preserve">Armatör işbu Sözleşme kapsamında Barc’ın münhasıran PO’ya hizmet sağlanması için kullanılacağını taahhüt eder. İşbu münhasırlık yükümlülüğünün ihlal edilmesi durumunda PO diğer hakları saklı kalmak kaydıyla, tespit edilmiş zararlarını Armatör’den almaya hak kazanacaktır [her bir ihlal için bir aylık </w:t>
            </w:r>
            <w:r w:rsidR="00022638">
              <w:rPr>
                <w:lang w:val="tr-TR"/>
              </w:rPr>
              <w:t>hizmet</w:t>
            </w:r>
            <w:r w:rsidR="00022638" w:rsidRPr="00CA740E">
              <w:rPr>
                <w:lang w:val="tr-TR"/>
              </w:rPr>
              <w:t xml:space="preserve"> </w:t>
            </w:r>
            <w:r w:rsidRPr="00CA740E">
              <w:rPr>
                <w:lang w:val="tr-TR"/>
              </w:rPr>
              <w:t>bedeli kadar]</w:t>
            </w:r>
          </w:p>
          <w:p w14:paraId="694BEDCE" w14:textId="77777777" w:rsidR="00CA525E" w:rsidRPr="00CA525E" w:rsidRDefault="00CA525E" w:rsidP="00912557">
            <w:pPr>
              <w:jc w:val="both"/>
              <w:rPr>
                <w:lang w:val="tr-TR" w:eastAsia="en-US"/>
              </w:rPr>
            </w:pPr>
          </w:p>
        </w:tc>
        <w:tc>
          <w:tcPr>
            <w:tcW w:w="2693" w:type="dxa"/>
          </w:tcPr>
          <w:p w14:paraId="20EEF7D1" w14:textId="77777777" w:rsidR="006E7F47" w:rsidRPr="00CA740E" w:rsidRDefault="006E7F47" w:rsidP="00912557">
            <w:pPr>
              <w:spacing w:line="360" w:lineRule="auto"/>
              <w:contextualSpacing/>
              <w:jc w:val="both"/>
              <w:rPr>
                <w:sz w:val="20"/>
                <w:lang w:val="tr-TR"/>
              </w:rPr>
            </w:pPr>
          </w:p>
        </w:tc>
      </w:tr>
      <w:tr w:rsidR="00CA525E" w:rsidRPr="00CA740E" w14:paraId="18B4E3D0" w14:textId="77777777" w:rsidTr="002C0E3C">
        <w:tc>
          <w:tcPr>
            <w:tcW w:w="9299" w:type="dxa"/>
          </w:tcPr>
          <w:p w14:paraId="1537710E" w14:textId="77777777" w:rsidR="00CA525E" w:rsidRDefault="00CA525E" w:rsidP="00163476">
            <w:pPr>
              <w:pStyle w:val="SheadingL1"/>
              <w:spacing w:before="0" w:after="0" w:line="360" w:lineRule="auto"/>
              <w:ind w:left="0" w:firstLine="0"/>
              <w:contextualSpacing/>
              <w:rPr>
                <w:lang w:val="tr-TR"/>
              </w:rPr>
            </w:pPr>
            <w:r>
              <w:rPr>
                <w:lang w:val="tr-TR"/>
              </w:rPr>
              <w:t>MÜCBİR SEBEP</w:t>
            </w:r>
          </w:p>
          <w:p w14:paraId="0AF8F331" w14:textId="77777777" w:rsidR="00CA525E" w:rsidRDefault="00CA525E" w:rsidP="00912557">
            <w:pPr>
              <w:pStyle w:val="SheadingL2"/>
              <w:spacing w:before="0" w:after="0" w:line="360" w:lineRule="auto"/>
              <w:ind w:left="0" w:firstLine="0"/>
              <w:contextualSpacing/>
              <w:jc w:val="both"/>
              <w:rPr>
                <w:lang w:val="tr-TR"/>
              </w:rPr>
            </w:pPr>
            <w:r w:rsidRPr="00CA525E">
              <w:rPr>
                <w:lang w:val="tr-TR"/>
              </w:rPr>
              <w:lastRenderedPageBreak/>
              <w:t xml:space="preserve">Mücbir Sebep vaka ve durumları, aşağıda sayılanlar ile sınırlı olmamakla beraber, (a) doğal afet, PO'nun mevcut ikmal veya dağıtım kaynaklarının Ürünler’in sevkiyatını engelleyecek düzeyde kısmen veya tamamen kesilmesi, savaş, yolların kapanması, kara trafiğinin kesilmesi veya aksaması, grev veya grev ihtimali, lokavt, işin yavaşlatılması, kargaşalık, hükümetin emir veya tahditleri, hükümetin el koyması; (b) yangın, patlama, fırtına, hortum, deprem, yanardağ, olağanüstü sert hava koşulları ya da diğer olağanüstü doğa olayları; (c) veba, salgın, ambargo, mal, hizmet ya da teknolojinin ithalatında müeyyide ya da diğer kısıtlamalar, karantina, yetkili merci tarafından eylem ya da eylemsizlik ve (d) liman, belediye veya diğer yetkili bir makamca verilecek bir karar, emir, talimat nedeniyle Genel Şartlar'ın hükümlerinin Taraflar’ca yerine getirilememesi, gecikmeye sebep olması veya Taraflar'ın işbu </w:t>
            </w:r>
            <w:r w:rsidR="00CA2872">
              <w:rPr>
                <w:lang w:val="tr-TR"/>
              </w:rPr>
              <w:t>SÖZLEŞME</w:t>
            </w:r>
            <w:r w:rsidRPr="00CA525E">
              <w:rPr>
                <w:lang w:val="tr-TR"/>
              </w:rPr>
              <w:t xml:space="preserve"> uyarınca edimlerini ifa etmekten alıkonması (e) herhangi vaka ya da durum veya yukarıda sayılanlarla aynı öze sahip benzerlerinin biraraya gelmesini içerir.</w:t>
            </w:r>
          </w:p>
          <w:p w14:paraId="0B964EC2" w14:textId="77777777" w:rsidR="00CA525E" w:rsidRDefault="00CA525E" w:rsidP="00912557">
            <w:pPr>
              <w:pStyle w:val="SheadingL2"/>
              <w:spacing w:before="0" w:after="0" w:line="360" w:lineRule="auto"/>
              <w:ind w:left="0" w:firstLine="0"/>
              <w:contextualSpacing/>
              <w:jc w:val="both"/>
              <w:rPr>
                <w:lang w:val="tr-TR"/>
              </w:rPr>
            </w:pPr>
            <w:r w:rsidRPr="00CA525E">
              <w:rPr>
                <w:lang w:val="tr-TR"/>
              </w:rPr>
              <w:t>Etkilenen taraf, Mücbir Sebep dolayısıyla engellenen edimlerini Mücbir Sebep devam ettiği ve edimini ifa etmesi mümkün olmadığı sürece yerine getirmekten muaf tutulacaktır.</w:t>
            </w:r>
          </w:p>
          <w:p w14:paraId="2058258C" w14:textId="77777777" w:rsidR="00CA525E" w:rsidRDefault="00CA525E" w:rsidP="00912557">
            <w:pPr>
              <w:pStyle w:val="SheadingL2"/>
              <w:spacing w:before="0" w:after="0" w:line="360" w:lineRule="auto"/>
              <w:ind w:left="0" w:firstLine="0"/>
              <w:contextualSpacing/>
              <w:jc w:val="both"/>
              <w:rPr>
                <w:lang w:val="tr-TR"/>
              </w:rPr>
            </w:pPr>
            <w:r w:rsidRPr="00CA525E">
              <w:rPr>
                <w:lang w:val="tr-TR"/>
              </w:rPr>
              <w:t xml:space="preserve">Taraflardan herhangi biri, Mücbir Sebep nedeniyle işbu </w:t>
            </w:r>
            <w:r w:rsidR="00CA2872">
              <w:rPr>
                <w:lang w:val="tr-TR"/>
              </w:rPr>
              <w:t>SÖZLEŞME</w:t>
            </w:r>
            <w:r w:rsidRPr="00CA525E">
              <w:rPr>
                <w:lang w:val="tr-TR"/>
              </w:rPr>
              <w:t xml:space="preserve"> hükümlerini yerine getirmekte gecikir, engele maruz kalır veya alıkonursa hiçbir şekilde bundan sorumlu olmayacaktır.</w:t>
            </w:r>
          </w:p>
          <w:p w14:paraId="70A520C2" w14:textId="77777777" w:rsidR="00CA525E" w:rsidRDefault="00CA525E" w:rsidP="00912557">
            <w:pPr>
              <w:pStyle w:val="SheadingL2"/>
              <w:spacing w:before="0" w:after="0" w:line="360" w:lineRule="auto"/>
              <w:ind w:left="0" w:firstLine="0"/>
              <w:contextualSpacing/>
              <w:jc w:val="both"/>
              <w:rPr>
                <w:lang w:val="tr-TR"/>
              </w:rPr>
            </w:pPr>
            <w:r w:rsidRPr="00CA525E">
              <w:rPr>
                <w:lang w:val="tr-TR"/>
              </w:rPr>
              <w:t>Yukarıda sayılan mücbir sebeplerin hiçbiri, muaccel PO alacaklarının ödenmesinin durdurulması için sebep teşkil etmeyip, muaccel alacaklar vadesinde ödenecektir.</w:t>
            </w:r>
          </w:p>
          <w:p w14:paraId="09E69576" w14:textId="77777777" w:rsidR="00CA525E" w:rsidRPr="00CA525E" w:rsidRDefault="00CA525E" w:rsidP="00912557">
            <w:pPr>
              <w:pStyle w:val="SheadingL2"/>
              <w:spacing w:before="0" w:after="0" w:line="360" w:lineRule="auto"/>
              <w:ind w:left="0" w:firstLine="0"/>
              <w:contextualSpacing/>
              <w:jc w:val="both"/>
              <w:rPr>
                <w:lang w:val="tr-TR"/>
              </w:rPr>
            </w:pPr>
            <w:r w:rsidRPr="00CA525E">
              <w:rPr>
                <w:lang w:val="tr-TR"/>
              </w:rPr>
              <w:t xml:space="preserve">Yukarıda belirtilen mücbir sebeplerin vukuu halinde Taraflar bu durumu yukarıda tanımlanan mücbir sebep halinin ortaya çıkmasını takip eden 10 gün içinde yazılı olarak karşı tarafa bildirerek işbu </w:t>
            </w:r>
            <w:r w:rsidR="00CA2872">
              <w:rPr>
                <w:lang w:val="tr-TR"/>
              </w:rPr>
              <w:t>SÖZLEŞME’yi</w:t>
            </w:r>
            <w:r w:rsidRPr="00CA525E">
              <w:rPr>
                <w:lang w:val="tr-TR"/>
              </w:rPr>
              <w:t xml:space="preserve"> feshedebilirler.</w:t>
            </w:r>
          </w:p>
          <w:p w14:paraId="6E008164" w14:textId="77777777" w:rsidR="00CA525E" w:rsidRPr="00CA525E" w:rsidRDefault="00CA525E" w:rsidP="00912557">
            <w:pPr>
              <w:jc w:val="both"/>
              <w:rPr>
                <w:lang w:val="tr-TR" w:eastAsia="en-US"/>
              </w:rPr>
            </w:pPr>
          </w:p>
        </w:tc>
        <w:tc>
          <w:tcPr>
            <w:tcW w:w="2693" w:type="dxa"/>
          </w:tcPr>
          <w:p w14:paraId="2470DC01" w14:textId="77777777" w:rsidR="00CA525E" w:rsidRPr="00CA740E" w:rsidRDefault="00CA525E" w:rsidP="00912557">
            <w:pPr>
              <w:spacing w:line="360" w:lineRule="auto"/>
              <w:contextualSpacing/>
              <w:jc w:val="both"/>
              <w:rPr>
                <w:sz w:val="20"/>
                <w:lang w:val="tr-TR"/>
              </w:rPr>
            </w:pPr>
          </w:p>
        </w:tc>
      </w:tr>
      <w:tr w:rsidR="00CA525E" w:rsidRPr="00CA740E" w14:paraId="57B761FB" w14:textId="77777777" w:rsidTr="002C0E3C">
        <w:tc>
          <w:tcPr>
            <w:tcW w:w="9299" w:type="dxa"/>
          </w:tcPr>
          <w:p w14:paraId="6E94670B"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SÖZLEŞMENİN DEVRİ</w:t>
            </w:r>
          </w:p>
        </w:tc>
        <w:tc>
          <w:tcPr>
            <w:tcW w:w="2693" w:type="dxa"/>
          </w:tcPr>
          <w:p w14:paraId="4E4211F2" w14:textId="77777777" w:rsidR="00CA525E" w:rsidRPr="00CA740E" w:rsidRDefault="00CA525E" w:rsidP="00912557">
            <w:pPr>
              <w:spacing w:line="360" w:lineRule="auto"/>
              <w:contextualSpacing/>
              <w:jc w:val="both"/>
              <w:rPr>
                <w:sz w:val="20"/>
                <w:lang w:val="tr-TR"/>
              </w:rPr>
            </w:pPr>
          </w:p>
        </w:tc>
      </w:tr>
      <w:tr w:rsidR="00CA525E" w:rsidRPr="00CA740E" w14:paraId="5370C9A7" w14:textId="77777777" w:rsidTr="002C0E3C">
        <w:tc>
          <w:tcPr>
            <w:tcW w:w="9299" w:type="dxa"/>
          </w:tcPr>
          <w:p w14:paraId="3136B7B2" w14:textId="77777777" w:rsidR="00CA525E" w:rsidRPr="00CA740E" w:rsidRDefault="00CA525E" w:rsidP="00912557">
            <w:pPr>
              <w:spacing w:line="360" w:lineRule="auto"/>
              <w:contextualSpacing/>
              <w:jc w:val="both"/>
              <w:rPr>
                <w:sz w:val="20"/>
                <w:lang w:val="tr-TR"/>
              </w:rPr>
            </w:pPr>
            <w:r w:rsidRPr="00CA740E">
              <w:rPr>
                <w:sz w:val="20"/>
                <w:lang w:val="tr-TR"/>
              </w:rPr>
              <w:t xml:space="preserve">Armatör işbu Sözleşme’yi, işbu Sözleşme’den doğan hak ve yükümlülüklerini üçüncü kişilere devredemez. PO işbu Sözleşme’den doğan hak ve yükümlülüklerini tamamen ya da kısmen üçüncü kişilere devretme hakkına sahiptir. </w:t>
            </w:r>
          </w:p>
          <w:p w14:paraId="1B31F584" w14:textId="77777777" w:rsidR="00CA525E" w:rsidRPr="00CA740E" w:rsidRDefault="00CA525E" w:rsidP="00912557">
            <w:pPr>
              <w:spacing w:line="360" w:lineRule="auto"/>
              <w:contextualSpacing/>
              <w:jc w:val="both"/>
              <w:rPr>
                <w:sz w:val="20"/>
                <w:lang w:val="tr-TR"/>
              </w:rPr>
            </w:pPr>
          </w:p>
        </w:tc>
        <w:tc>
          <w:tcPr>
            <w:tcW w:w="2693" w:type="dxa"/>
          </w:tcPr>
          <w:p w14:paraId="66A4983A" w14:textId="77777777" w:rsidR="00CA525E" w:rsidRPr="00CA740E" w:rsidRDefault="00CA525E" w:rsidP="00912557">
            <w:pPr>
              <w:spacing w:line="360" w:lineRule="auto"/>
              <w:contextualSpacing/>
              <w:jc w:val="both"/>
              <w:rPr>
                <w:sz w:val="20"/>
                <w:lang w:val="tr-TR"/>
              </w:rPr>
            </w:pPr>
          </w:p>
        </w:tc>
      </w:tr>
      <w:tr w:rsidR="00CA525E" w:rsidRPr="00CA740E" w14:paraId="4A864466" w14:textId="77777777" w:rsidTr="002C0E3C">
        <w:tc>
          <w:tcPr>
            <w:tcW w:w="9299" w:type="dxa"/>
          </w:tcPr>
          <w:p w14:paraId="28F4EAAE"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GİZLİLİK</w:t>
            </w:r>
            <w:r w:rsidR="000A1A2D">
              <w:rPr>
                <w:lang w:val="tr-TR"/>
              </w:rPr>
              <w:t xml:space="preserve"> ve KİŞİSEL VERİLERİN KORUNMASI</w:t>
            </w:r>
          </w:p>
        </w:tc>
        <w:tc>
          <w:tcPr>
            <w:tcW w:w="2693" w:type="dxa"/>
          </w:tcPr>
          <w:p w14:paraId="56DBD4F9" w14:textId="77777777" w:rsidR="00CA525E" w:rsidRPr="00CA740E" w:rsidRDefault="00CA525E" w:rsidP="00912557">
            <w:pPr>
              <w:spacing w:line="360" w:lineRule="auto"/>
              <w:contextualSpacing/>
              <w:jc w:val="both"/>
              <w:rPr>
                <w:sz w:val="20"/>
                <w:lang w:val="tr-TR"/>
              </w:rPr>
            </w:pPr>
          </w:p>
        </w:tc>
      </w:tr>
      <w:tr w:rsidR="00CA525E" w:rsidRPr="00CA740E" w14:paraId="2494B622" w14:textId="77777777" w:rsidTr="002C0E3C">
        <w:tc>
          <w:tcPr>
            <w:tcW w:w="9299" w:type="dxa"/>
          </w:tcPr>
          <w:p w14:paraId="1BFAE522" w14:textId="77777777" w:rsidR="000A1A2D" w:rsidRDefault="00CA525E" w:rsidP="00912557">
            <w:pPr>
              <w:spacing w:line="360" w:lineRule="auto"/>
              <w:contextualSpacing/>
              <w:jc w:val="both"/>
              <w:rPr>
                <w:rFonts w:cs="Arial"/>
                <w:sz w:val="20"/>
                <w:lang w:val="tr-TR"/>
              </w:rPr>
            </w:pPr>
            <w:r w:rsidRPr="00CA740E">
              <w:rPr>
                <w:rFonts w:cs="Arial"/>
                <w:sz w:val="20"/>
                <w:lang w:val="tr-TR"/>
              </w:rPr>
              <w:t xml:space="preserve">Müşteri bilgileri dahil ve fakat bunlarla sınırlı olmamak kaydıyla operasyonal veriler dahil işbu Sözleşme’den doğan ve kazanılan her türlü bilgi iki Taraf arasında gizli kalacaktır. İki Taraf’ın ve işverenin, çalışanının veya acentesinin diğer bir Tarafın rızası olmadan bilgilerini üçüncü bir şahısla paylaşmayacak, ancak paylaşılan bilgi aleni olduğunda işbu maddenin </w:t>
            </w:r>
            <w:r w:rsidRPr="00CA740E">
              <w:rPr>
                <w:rFonts w:cs="Arial"/>
                <w:sz w:val="20"/>
                <w:lang w:val="tr-TR"/>
              </w:rPr>
              <w:lastRenderedPageBreak/>
              <w:t>ihlalinin sebebi olmayacaktır. İşbu gizlilik hükmüne ilişkin yükümlülükler işbu Sözleşme’nin feshedilmesi ya da sebeple sonra ermesinden sonra 5 (beş) yıl süreyle devam edecektir.</w:t>
            </w:r>
          </w:p>
          <w:p w14:paraId="0335084C" w14:textId="77777777" w:rsidR="000A1A2D" w:rsidRDefault="000A1A2D" w:rsidP="00912557">
            <w:pPr>
              <w:spacing w:line="360" w:lineRule="auto"/>
              <w:contextualSpacing/>
              <w:jc w:val="both"/>
              <w:rPr>
                <w:rFonts w:cs="Arial"/>
                <w:sz w:val="20"/>
                <w:lang w:val="tr-TR"/>
              </w:rPr>
            </w:pPr>
          </w:p>
          <w:p w14:paraId="248BEEE7" w14:textId="77777777" w:rsidR="000A1A2D" w:rsidRDefault="000A1A2D" w:rsidP="000A1A2D">
            <w:pPr>
              <w:spacing w:line="360" w:lineRule="auto"/>
              <w:contextualSpacing/>
              <w:jc w:val="both"/>
              <w:rPr>
                <w:rFonts w:cs="Arial"/>
                <w:sz w:val="20"/>
                <w:lang w:val="tr-TR"/>
              </w:rPr>
            </w:pPr>
            <w:r w:rsidRPr="000A1A2D">
              <w:rPr>
                <w:rFonts w:cs="Arial"/>
                <w:sz w:val="20"/>
                <w:lang w:val="tr-TR"/>
              </w:rPr>
              <w:t xml:space="preserve">Taraflar, işbu Sözleşme görüşmeleri sırasında, Sözleşme’nin ifası amacıyla ve bu kapsamda yapılan / yapılacak çalışmalar sebebiyle Tarafların, 6698 sayılı Kişisel Verilerin Korunması Kanunu’nda (“KVK Kanunu”) tanımlanan nitelikteki çeşitli kişisel verileri (“Kişisel Veriler”) mevzuatın izin verdiği ölçüde birbirleri ile paylaşmaları gerekebilecektir. </w:t>
            </w:r>
            <w:r w:rsidR="00B47A0B">
              <w:rPr>
                <w:rFonts w:cs="Arial"/>
                <w:sz w:val="20"/>
                <w:lang w:val="tr-TR"/>
              </w:rPr>
              <w:t>Armatör</w:t>
            </w:r>
            <w:r w:rsidRPr="000A1A2D">
              <w:rPr>
                <w:rFonts w:cs="Arial"/>
                <w:sz w:val="20"/>
                <w:lang w:val="tr-TR"/>
              </w:rPr>
              <w:t>, Kişisel Veriler’in işlenmesi</w:t>
            </w:r>
            <w:r w:rsidR="00B47A0B">
              <w:rPr>
                <w:rFonts w:cs="Arial"/>
                <w:sz w:val="20"/>
                <w:lang w:val="tr-TR"/>
              </w:rPr>
              <w:t>, paylaşılması başta olmak üzere işbu sözleşme çerçevesinde Kişisel Veriler ile ilgili tüm hususlarda</w:t>
            </w:r>
            <w:r w:rsidRPr="000A1A2D">
              <w:rPr>
                <w:rFonts w:cs="Arial"/>
                <w:sz w:val="20"/>
                <w:lang w:val="tr-TR"/>
              </w:rPr>
              <w:t>, KVK Kanunu ve Kişisel Verileri Koruma Kurulu kararları başta olmak üzere, Kişisel Veriler’in korunması ile ilgili yürürlükte bulunan tüm düzenlemelere, usul ve esaslara uygun davranmayı</w:t>
            </w:r>
            <w:r w:rsidR="008367D2">
              <w:rPr>
                <w:rFonts w:cs="Arial"/>
                <w:sz w:val="20"/>
                <w:lang w:val="tr-TR"/>
              </w:rPr>
              <w:t>, Kişisel Veriler’in paylaşılması ile ilgili gerekli tüm izin ve onayları almayı</w:t>
            </w:r>
            <w:r w:rsidRPr="000A1A2D">
              <w:rPr>
                <w:rFonts w:cs="Arial"/>
                <w:sz w:val="20"/>
                <w:lang w:val="tr-TR"/>
              </w:rPr>
              <w:t xml:space="preserve"> taahhüt eder.</w:t>
            </w:r>
          </w:p>
          <w:p w14:paraId="2758DC9A" w14:textId="77777777" w:rsidR="00644B5C" w:rsidRDefault="00644B5C" w:rsidP="000A1A2D">
            <w:pPr>
              <w:spacing w:line="360" w:lineRule="auto"/>
              <w:contextualSpacing/>
              <w:jc w:val="both"/>
              <w:rPr>
                <w:rFonts w:cs="Arial"/>
                <w:sz w:val="20"/>
                <w:lang w:val="tr-TR"/>
              </w:rPr>
            </w:pPr>
          </w:p>
          <w:p w14:paraId="1713D1C5" w14:textId="77777777" w:rsidR="00644B5C" w:rsidRPr="000A1A2D" w:rsidRDefault="00644B5C" w:rsidP="000A1A2D">
            <w:pPr>
              <w:spacing w:line="360" w:lineRule="auto"/>
              <w:contextualSpacing/>
              <w:jc w:val="both"/>
              <w:rPr>
                <w:rFonts w:cs="Arial"/>
                <w:sz w:val="20"/>
                <w:lang w:val="tr-TR"/>
              </w:rPr>
            </w:pPr>
            <w:r>
              <w:rPr>
                <w:rFonts w:cs="Arial"/>
                <w:sz w:val="20"/>
                <w:lang w:val="tr-TR"/>
              </w:rPr>
              <w:t>Armatör,</w:t>
            </w:r>
            <w:r w:rsidRPr="00912557">
              <w:rPr>
                <w:rFonts w:cs="Arial"/>
                <w:sz w:val="20"/>
                <w:lang w:val="tr-TR"/>
              </w:rPr>
              <w:t xml:space="preserve"> </w:t>
            </w:r>
            <w:r>
              <w:rPr>
                <w:rFonts w:cs="Arial"/>
                <w:sz w:val="20"/>
                <w:lang w:val="tr-TR"/>
              </w:rPr>
              <w:t>işbu Sözleşme’nin ifası gereği kendisiyle paylaşılan K</w:t>
            </w:r>
            <w:r w:rsidRPr="00912557">
              <w:rPr>
                <w:rFonts w:cs="Arial"/>
                <w:sz w:val="20"/>
                <w:lang w:val="tr-TR"/>
              </w:rPr>
              <w:t xml:space="preserve">işisel </w:t>
            </w:r>
            <w:r>
              <w:rPr>
                <w:rFonts w:cs="Arial"/>
                <w:sz w:val="20"/>
                <w:lang w:val="tr-TR"/>
              </w:rPr>
              <w:t>V</w:t>
            </w:r>
            <w:r w:rsidRPr="00912557">
              <w:rPr>
                <w:rFonts w:cs="Arial"/>
                <w:sz w:val="20"/>
                <w:lang w:val="tr-TR"/>
              </w:rPr>
              <w:t>eri</w:t>
            </w:r>
            <w:r>
              <w:rPr>
                <w:rFonts w:cs="Arial"/>
                <w:sz w:val="20"/>
                <w:lang w:val="tr-TR"/>
              </w:rPr>
              <w:t>’</w:t>
            </w:r>
            <w:r w:rsidRPr="00912557">
              <w:rPr>
                <w:rFonts w:cs="Arial"/>
                <w:sz w:val="20"/>
                <w:lang w:val="tr-TR"/>
              </w:rPr>
              <w:t xml:space="preserve">nin işlenme amacının ortadan kalkması halinde ve/veya her halükarda işbu sözleşmenin yürürlükten kalkması halinde verileri siler ve/veya imha eder. Verinin silinmesi ve/veya imha edilmesi halinde bu işleme dair tutanağı diğer </w:t>
            </w:r>
            <w:r>
              <w:rPr>
                <w:rFonts w:cs="Arial"/>
                <w:sz w:val="20"/>
                <w:lang w:val="tr-TR"/>
              </w:rPr>
              <w:t>PO’ya</w:t>
            </w:r>
            <w:r w:rsidRPr="00912557">
              <w:rPr>
                <w:rFonts w:cs="Arial"/>
                <w:sz w:val="20"/>
                <w:lang w:val="tr-TR"/>
              </w:rPr>
              <w:t xml:space="preserve"> iletir</w:t>
            </w:r>
          </w:p>
          <w:p w14:paraId="6E633387" w14:textId="77777777" w:rsidR="000A1A2D" w:rsidRPr="000A1A2D" w:rsidRDefault="000A1A2D" w:rsidP="000A1A2D">
            <w:pPr>
              <w:spacing w:line="360" w:lineRule="auto"/>
              <w:contextualSpacing/>
              <w:jc w:val="both"/>
              <w:rPr>
                <w:rFonts w:cs="Arial"/>
                <w:sz w:val="20"/>
                <w:lang w:val="tr-TR"/>
              </w:rPr>
            </w:pPr>
          </w:p>
          <w:p w14:paraId="6EBCAE63" w14:textId="77777777" w:rsidR="00CA525E" w:rsidRPr="00CA740E" w:rsidRDefault="000A1A2D" w:rsidP="00912557">
            <w:pPr>
              <w:spacing w:line="360" w:lineRule="auto"/>
              <w:contextualSpacing/>
              <w:jc w:val="both"/>
              <w:rPr>
                <w:sz w:val="20"/>
                <w:lang w:val="tr-TR"/>
              </w:rPr>
            </w:pPr>
            <w:r w:rsidRPr="000A1A2D">
              <w:rPr>
                <w:rFonts w:cs="Arial"/>
                <w:sz w:val="20"/>
                <w:lang w:val="tr-TR"/>
              </w:rPr>
              <w:t xml:space="preserve">İşbu maddede belirtilen yükümlülüklerin ihlal edilmesi halinde </w:t>
            </w:r>
            <w:r w:rsidR="00B47A0B">
              <w:rPr>
                <w:rFonts w:cs="Arial"/>
                <w:sz w:val="20"/>
                <w:lang w:val="tr-TR"/>
              </w:rPr>
              <w:t>Armatör</w:t>
            </w:r>
            <w:r w:rsidRPr="000A1A2D">
              <w:rPr>
                <w:rFonts w:cs="Arial"/>
                <w:sz w:val="20"/>
                <w:lang w:val="tr-TR"/>
              </w:rPr>
              <w:t xml:space="preserve">, </w:t>
            </w:r>
            <w:r w:rsidR="00B47A0B">
              <w:rPr>
                <w:rFonts w:cs="Arial"/>
                <w:sz w:val="20"/>
                <w:lang w:val="tr-TR"/>
              </w:rPr>
              <w:t>PO’</w:t>
            </w:r>
            <w:r w:rsidR="008367D2">
              <w:rPr>
                <w:rFonts w:cs="Arial"/>
                <w:sz w:val="20"/>
                <w:lang w:val="tr-TR"/>
              </w:rPr>
              <w:t>nu</w:t>
            </w:r>
            <w:r w:rsidR="00B47A0B">
              <w:rPr>
                <w:rFonts w:cs="Arial"/>
                <w:sz w:val="20"/>
                <w:lang w:val="tr-TR"/>
              </w:rPr>
              <w:t>n</w:t>
            </w:r>
            <w:r w:rsidRPr="000A1A2D">
              <w:rPr>
                <w:rFonts w:cs="Arial"/>
                <w:sz w:val="20"/>
                <w:lang w:val="tr-TR"/>
              </w:rPr>
              <w:t xml:space="preserve"> bu nedenle maruz kalacağı her türlü zarar, ziyan ve kaybı tazmin etmekle yükümlüdür. </w:t>
            </w:r>
          </w:p>
        </w:tc>
        <w:tc>
          <w:tcPr>
            <w:tcW w:w="2693" w:type="dxa"/>
          </w:tcPr>
          <w:p w14:paraId="577AFEFB" w14:textId="77777777" w:rsidR="00CA525E" w:rsidRPr="00CA740E" w:rsidRDefault="00CA525E" w:rsidP="00912557">
            <w:pPr>
              <w:spacing w:line="360" w:lineRule="auto"/>
              <w:contextualSpacing/>
              <w:jc w:val="both"/>
              <w:rPr>
                <w:sz w:val="20"/>
                <w:lang w:val="tr-TR"/>
              </w:rPr>
            </w:pPr>
          </w:p>
        </w:tc>
      </w:tr>
      <w:tr w:rsidR="00CA525E" w:rsidRPr="00CA740E" w14:paraId="2546CA24" w14:textId="77777777" w:rsidTr="002C0E3C">
        <w:tc>
          <w:tcPr>
            <w:tcW w:w="9299" w:type="dxa"/>
          </w:tcPr>
          <w:p w14:paraId="781BECBF"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HAKLARIN KULLANIMI</w:t>
            </w:r>
          </w:p>
        </w:tc>
        <w:tc>
          <w:tcPr>
            <w:tcW w:w="2693" w:type="dxa"/>
          </w:tcPr>
          <w:p w14:paraId="625656A4" w14:textId="77777777" w:rsidR="00CA525E" w:rsidRPr="00CA740E" w:rsidRDefault="00CA525E" w:rsidP="00912557">
            <w:pPr>
              <w:spacing w:line="360" w:lineRule="auto"/>
              <w:contextualSpacing/>
              <w:jc w:val="both"/>
              <w:rPr>
                <w:sz w:val="20"/>
                <w:lang w:val="tr-TR"/>
              </w:rPr>
            </w:pPr>
          </w:p>
        </w:tc>
      </w:tr>
      <w:tr w:rsidR="00CA525E" w:rsidRPr="00CA740E" w14:paraId="46773B57" w14:textId="77777777" w:rsidTr="002C0E3C">
        <w:tc>
          <w:tcPr>
            <w:tcW w:w="9299" w:type="dxa"/>
          </w:tcPr>
          <w:p w14:paraId="27C58485" w14:textId="77777777" w:rsidR="00CA525E" w:rsidRPr="00CA740E" w:rsidRDefault="00CA525E" w:rsidP="00912557">
            <w:pPr>
              <w:spacing w:line="360" w:lineRule="auto"/>
              <w:contextualSpacing/>
              <w:jc w:val="both"/>
              <w:rPr>
                <w:sz w:val="20"/>
                <w:lang w:val="tr-TR"/>
              </w:rPr>
            </w:pPr>
            <w:r w:rsidRPr="00CA740E">
              <w:rPr>
                <w:sz w:val="20"/>
                <w:lang w:val="tr-TR"/>
              </w:rPr>
              <w:t>PO tarafından işbu Sözleşme’den doğan hakların, geç, farklı veya eksik kullanılması veya bir süre hiç kullanılmaması, PO tarafından işbu haktan kısmen ya da tamamen feragat edildiği ya da hakkın içeriğinin veya uygulama biçiminin tadil edildiği anlamında yorumlanmayacak ve bahsi geçen keyfiyet Armatör’e ilgili hükmün veya Sözleşme’nin tamamının geçersizliğini ya da başka talepler ileri sürme hakkını vermeyecektir.</w:t>
            </w:r>
          </w:p>
          <w:p w14:paraId="5F79BA0E" w14:textId="77777777" w:rsidR="00CA525E" w:rsidRPr="00CA740E" w:rsidRDefault="00CA525E" w:rsidP="00912557">
            <w:pPr>
              <w:spacing w:line="360" w:lineRule="auto"/>
              <w:contextualSpacing/>
              <w:jc w:val="both"/>
              <w:rPr>
                <w:sz w:val="20"/>
                <w:lang w:val="tr-TR"/>
              </w:rPr>
            </w:pPr>
          </w:p>
        </w:tc>
        <w:tc>
          <w:tcPr>
            <w:tcW w:w="2693" w:type="dxa"/>
          </w:tcPr>
          <w:p w14:paraId="5BE39FD3" w14:textId="77777777" w:rsidR="00CA525E" w:rsidRPr="00CA740E" w:rsidRDefault="00CA525E" w:rsidP="00912557">
            <w:pPr>
              <w:spacing w:line="360" w:lineRule="auto"/>
              <w:contextualSpacing/>
              <w:jc w:val="both"/>
              <w:rPr>
                <w:sz w:val="20"/>
                <w:lang w:val="tr-TR"/>
              </w:rPr>
            </w:pPr>
          </w:p>
        </w:tc>
      </w:tr>
      <w:tr w:rsidR="00CA525E" w:rsidRPr="00CA740E" w14:paraId="473D34A8" w14:textId="77777777" w:rsidTr="002C0E3C">
        <w:tc>
          <w:tcPr>
            <w:tcW w:w="9299" w:type="dxa"/>
          </w:tcPr>
          <w:p w14:paraId="672C62B4"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DEĞIŞIKLIKLER</w:t>
            </w:r>
          </w:p>
        </w:tc>
        <w:tc>
          <w:tcPr>
            <w:tcW w:w="2693" w:type="dxa"/>
          </w:tcPr>
          <w:p w14:paraId="2CD37506" w14:textId="77777777" w:rsidR="00CA525E" w:rsidRPr="00CA740E" w:rsidRDefault="00CA525E" w:rsidP="00912557">
            <w:pPr>
              <w:spacing w:line="360" w:lineRule="auto"/>
              <w:contextualSpacing/>
              <w:jc w:val="both"/>
              <w:rPr>
                <w:sz w:val="20"/>
                <w:lang w:val="tr-TR"/>
              </w:rPr>
            </w:pPr>
          </w:p>
        </w:tc>
      </w:tr>
      <w:tr w:rsidR="00CA525E" w:rsidRPr="00CA740E" w14:paraId="43F496E5" w14:textId="77777777" w:rsidTr="002C0E3C">
        <w:tc>
          <w:tcPr>
            <w:tcW w:w="9299" w:type="dxa"/>
          </w:tcPr>
          <w:p w14:paraId="1219E3D5" w14:textId="77777777" w:rsidR="00CA525E" w:rsidRPr="00CA740E" w:rsidRDefault="00CA525E" w:rsidP="00912557">
            <w:pPr>
              <w:spacing w:line="360" w:lineRule="auto"/>
              <w:contextualSpacing/>
              <w:jc w:val="both"/>
              <w:rPr>
                <w:sz w:val="20"/>
                <w:lang w:val="tr-TR"/>
              </w:rPr>
            </w:pPr>
            <w:r w:rsidRPr="00CA740E">
              <w:rPr>
                <w:sz w:val="20"/>
                <w:lang w:val="tr-TR"/>
              </w:rPr>
              <w:t>İşbu Sözleşme’ye ilişkin her türlü tadil ya da değişiklik Taraflarca yazılı olarak kararlaştırıldığı taktirde geçerli olacaktır.</w:t>
            </w:r>
          </w:p>
          <w:p w14:paraId="06460AD8" w14:textId="77777777" w:rsidR="00CA525E" w:rsidRPr="00CA740E" w:rsidRDefault="00CA525E" w:rsidP="00912557">
            <w:pPr>
              <w:spacing w:line="360" w:lineRule="auto"/>
              <w:contextualSpacing/>
              <w:jc w:val="both"/>
              <w:rPr>
                <w:sz w:val="20"/>
                <w:lang w:val="tr-TR"/>
              </w:rPr>
            </w:pPr>
          </w:p>
        </w:tc>
        <w:tc>
          <w:tcPr>
            <w:tcW w:w="2693" w:type="dxa"/>
          </w:tcPr>
          <w:p w14:paraId="481AB73E" w14:textId="77777777" w:rsidR="00CA525E" w:rsidRPr="00CA740E" w:rsidRDefault="00CA525E" w:rsidP="00912557">
            <w:pPr>
              <w:spacing w:line="360" w:lineRule="auto"/>
              <w:contextualSpacing/>
              <w:jc w:val="both"/>
              <w:rPr>
                <w:sz w:val="20"/>
                <w:lang w:val="tr-TR"/>
              </w:rPr>
            </w:pPr>
          </w:p>
        </w:tc>
      </w:tr>
      <w:tr w:rsidR="00CA525E" w:rsidRPr="00CA740E" w14:paraId="076C9982" w14:textId="77777777" w:rsidTr="002C0E3C">
        <w:tc>
          <w:tcPr>
            <w:tcW w:w="9299" w:type="dxa"/>
          </w:tcPr>
          <w:p w14:paraId="194DB313"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SÖZLEŞMENIN BÜTÜNLÜĞÜ</w:t>
            </w:r>
          </w:p>
        </w:tc>
        <w:tc>
          <w:tcPr>
            <w:tcW w:w="2693" w:type="dxa"/>
          </w:tcPr>
          <w:p w14:paraId="54DB983F" w14:textId="77777777" w:rsidR="00CA525E" w:rsidRPr="00CA740E" w:rsidRDefault="00CA525E" w:rsidP="00912557">
            <w:pPr>
              <w:spacing w:line="360" w:lineRule="auto"/>
              <w:contextualSpacing/>
              <w:jc w:val="both"/>
              <w:rPr>
                <w:sz w:val="20"/>
                <w:lang w:val="tr-TR"/>
              </w:rPr>
            </w:pPr>
          </w:p>
        </w:tc>
      </w:tr>
      <w:tr w:rsidR="00CA525E" w:rsidRPr="00CA740E" w14:paraId="5BC67E98" w14:textId="77777777" w:rsidTr="002C0E3C">
        <w:tc>
          <w:tcPr>
            <w:tcW w:w="9299" w:type="dxa"/>
          </w:tcPr>
          <w:p w14:paraId="6C49C3ED" w14:textId="77777777" w:rsidR="00CA525E" w:rsidRPr="00CA740E" w:rsidRDefault="00CA525E" w:rsidP="00912557">
            <w:pPr>
              <w:spacing w:line="360" w:lineRule="auto"/>
              <w:contextualSpacing/>
              <w:jc w:val="both"/>
              <w:rPr>
                <w:sz w:val="20"/>
                <w:lang w:val="tr-TR"/>
              </w:rPr>
            </w:pPr>
            <w:r w:rsidRPr="00CA740E">
              <w:rPr>
                <w:sz w:val="20"/>
                <w:lang w:val="tr-TR"/>
              </w:rPr>
              <w:t>İşbu Sözleşme Taraflar arasında mevcut olan tüm anlaşmaları ihtiva eder ve Taraflar arasında daha önceden yapılmış her türlü yazılı veya sözlü müzakere, anlaşma ve beyanın yerine geçer.</w:t>
            </w:r>
          </w:p>
          <w:p w14:paraId="64EE41AC" w14:textId="77777777" w:rsidR="00CA525E" w:rsidRPr="00CA740E" w:rsidRDefault="00CA525E" w:rsidP="00912557">
            <w:pPr>
              <w:spacing w:line="360" w:lineRule="auto"/>
              <w:contextualSpacing/>
              <w:jc w:val="both"/>
              <w:rPr>
                <w:sz w:val="20"/>
                <w:lang w:val="tr-TR"/>
              </w:rPr>
            </w:pPr>
          </w:p>
        </w:tc>
        <w:tc>
          <w:tcPr>
            <w:tcW w:w="2693" w:type="dxa"/>
          </w:tcPr>
          <w:p w14:paraId="235A56F3" w14:textId="77777777" w:rsidR="00CA525E" w:rsidRPr="00CA740E" w:rsidRDefault="00CA525E" w:rsidP="00912557">
            <w:pPr>
              <w:spacing w:line="360" w:lineRule="auto"/>
              <w:contextualSpacing/>
              <w:jc w:val="both"/>
              <w:rPr>
                <w:sz w:val="20"/>
                <w:lang w:val="tr-TR"/>
              </w:rPr>
            </w:pPr>
          </w:p>
        </w:tc>
      </w:tr>
      <w:tr w:rsidR="00CA525E" w:rsidRPr="00CA740E" w14:paraId="426C7CA8" w14:textId="77777777" w:rsidTr="002C0E3C">
        <w:tc>
          <w:tcPr>
            <w:tcW w:w="9299" w:type="dxa"/>
          </w:tcPr>
          <w:p w14:paraId="68F370A5"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TE</w:t>
            </w:r>
            <w:r>
              <w:rPr>
                <w:lang w:val="tr-TR"/>
              </w:rPr>
              <w:t>B</w:t>
            </w:r>
            <w:r w:rsidRPr="00CA740E">
              <w:rPr>
                <w:lang w:val="tr-TR"/>
              </w:rPr>
              <w:t>LİGAT ADRESİ</w:t>
            </w:r>
          </w:p>
        </w:tc>
        <w:tc>
          <w:tcPr>
            <w:tcW w:w="2693" w:type="dxa"/>
          </w:tcPr>
          <w:p w14:paraId="5E356B91" w14:textId="77777777" w:rsidR="00CA525E" w:rsidRPr="00CA740E" w:rsidRDefault="00CA525E" w:rsidP="00912557">
            <w:pPr>
              <w:spacing w:line="360" w:lineRule="auto"/>
              <w:contextualSpacing/>
              <w:jc w:val="both"/>
              <w:rPr>
                <w:sz w:val="20"/>
                <w:lang w:val="tr-TR"/>
              </w:rPr>
            </w:pPr>
          </w:p>
        </w:tc>
      </w:tr>
      <w:tr w:rsidR="00CA525E" w:rsidRPr="00CA740E" w14:paraId="76E04DC6" w14:textId="77777777" w:rsidTr="002C0E3C">
        <w:tc>
          <w:tcPr>
            <w:tcW w:w="9299" w:type="dxa"/>
          </w:tcPr>
          <w:p w14:paraId="56F710D9" w14:textId="77777777" w:rsidR="00CA2872" w:rsidRPr="00CA2872" w:rsidRDefault="00CA2872" w:rsidP="00912557">
            <w:pPr>
              <w:spacing w:line="360" w:lineRule="auto"/>
              <w:contextualSpacing/>
              <w:jc w:val="both"/>
              <w:rPr>
                <w:sz w:val="20"/>
                <w:lang w:val="tr-TR"/>
              </w:rPr>
            </w:pPr>
            <w:r w:rsidRPr="00CA2872">
              <w:rPr>
                <w:sz w:val="20"/>
                <w:lang w:val="tr-TR"/>
              </w:rPr>
              <w:t>Taraflar, işbu Sözleşme’de belirtilen adreslerinin geçerli tebligat adresleri olduğunu peşinen kabul, beyan ve taahhüt etmektedirler. Adreste değişiklik olması halinde, bu değişiklik 3 (üç) takvim günü içinde diğer Taraf’a iadeli taahhütlü ve posta ücreti ödenmiş mektup ile bildirilecektir. Aksi takdirde, işbu Sözleşme’de belirtilen adreslere yapılan bildirimler geçerli sayılacaktır. Türk Ticaret Kanunu’nun 18/3 maddesi kapsamında aşağıda belirtilen Kayıtlı Elektronik Posta (“KEP”) adreslerine yapılan tebligatlar da bu madde kapsamında geçerlidir:</w:t>
            </w:r>
          </w:p>
          <w:p w14:paraId="5F4E2A2C" w14:textId="77777777" w:rsidR="00CA2872" w:rsidRPr="00CA2872" w:rsidRDefault="00CA2872" w:rsidP="00912557">
            <w:pPr>
              <w:spacing w:line="360" w:lineRule="auto"/>
              <w:contextualSpacing/>
              <w:jc w:val="both"/>
              <w:rPr>
                <w:sz w:val="20"/>
                <w:lang w:val="tr-TR"/>
              </w:rPr>
            </w:pPr>
          </w:p>
          <w:p w14:paraId="54B4D5EA" w14:textId="77777777" w:rsidR="00CA2872" w:rsidRPr="00CA2872" w:rsidRDefault="00CA2872" w:rsidP="00912557">
            <w:pPr>
              <w:spacing w:line="360" w:lineRule="auto"/>
              <w:contextualSpacing/>
              <w:jc w:val="both"/>
              <w:rPr>
                <w:sz w:val="20"/>
                <w:lang w:val="tr-TR"/>
              </w:rPr>
            </w:pPr>
            <w:r w:rsidRPr="00CA2872">
              <w:rPr>
                <w:sz w:val="20"/>
                <w:lang w:val="tr-TR"/>
              </w:rPr>
              <w:t xml:space="preserve">PO KEP Adresi: </w:t>
            </w:r>
          </w:p>
          <w:p w14:paraId="387F5C7B" w14:textId="77777777" w:rsidR="00CA2872" w:rsidRPr="00CA2872" w:rsidRDefault="00CA2872" w:rsidP="00912557">
            <w:pPr>
              <w:spacing w:line="360" w:lineRule="auto"/>
              <w:contextualSpacing/>
              <w:jc w:val="both"/>
              <w:rPr>
                <w:sz w:val="20"/>
                <w:lang w:val="tr-TR"/>
              </w:rPr>
            </w:pPr>
          </w:p>
          <w:p w14:paraId="090BB8CC" w14:textId="77777777" w:rsidR="00CA2872" w:rsidRPr="00CA2872" w:rsidRDefault="00CA2872" w:rsidP="00912557">
            <w:pPr>
              <w:spacing w:line="360" w:lineRule="auto"/>
              <w:contextualSpacing/>
              <w:jc w:val="both"/>
              <w:rPr>
                <w:sz w:val="20"/>
                <w:lang w:val="tr-TR"/>
              </w:rPr>
            </w:pPr>
            <w:r w:rsidRPr="00CA2872">
              <w:rPr>
                <w:sz w:val="20"/>
                <w:lang w:val="tr-TR"/>
              </w:rPr>
              <w:t>Armatör KEP Adresi</w:t>
            </w:r>
            <w:r>
              <w:rPr>
                <w:sz w:val="20"/>
                <w:lang w:val="tr-TR"/>
              </w:rPr>
              <w:t xml:space="preserve">:   </w:t>
            </w:r>
          </w:p>
          <w:p w14:paraId="21BD22FB" w14:textId="77777777" w:rsidR="00CA525E" w:rsidRPr="00CA740E" w:rsidRDefault="00CA525E" w:rsidP="00912557">
            <w:pPr>
              <w:spacing w:line="360" w:lineRule="auto"/>
              <w:contextualSpacing/>
              <w:jc w:val="both"/>
              <w:rPr>
                <w:sz w:val="20"/>
                <w:lang w:val="tr-TR"/>
              </w:rPr>
            </w:pPr>
          </w:p>
        </w:tc>
        <w:tc>
          <w:tcPr>
            <w:tcW w:w="2693" w:type="dxa"/>
          </w:tcPr>
          <w:p w14:paraId="6FF3CBDA" w14:textId="77777777" w:rsidR="00CA525E" w:rsidRPr="00CA740E" w:rsidRDefault="00CA525E" w:rsidP="00912557">
            <w:pPr>
              <w:spacing w:line="360" w:lineRule="auto"/>
              <w:contextualSpacing/>
              <w:jc w:val="both"/>
              <w:rPr>
                <w:sz w:val="20"/>
                <w:lang w:val="tr-TR"/>
              </w:rPr>
            </w:pPr>
          </w:p>
        </w:tc>
      </w:tr>
      <w:tr w:rsidR="00CA525E" w:rsidRPr="00CA740E" w14:paraId="782A9BE5" w14:textId="77777777" w:rsidTr="002C0E3C">
        <w:tc>
          <w:tcPr>
            <w:tcW w:w="9299" w:type="dxa"/>
          </w:tcPr>
          <w:p w14:paraId="16148E35"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BÖLÜNEBİLİRLİK</w:t>
            </w:r>
          </w:p>
        </w:tc>
        <w:tc>
          <w:tcPr>
            <w:tcW w:w="2693" w:type="dxa"/>
          </w:tcPr>
          <w:p w14:paraId="2DA042AC" w14:textId="77777777" w:rsidR="00CA525E" w:rsidRPr="00CA740E" w:rsidRDefault="00CA525E" w:rsidP="00912557">
            <w:pPr>
              <w:spacing w:line="360" w:lineRule="auto"/>
              <w:contextualSpacing/>
              <w:jc w:val="both"/>
              <w:rPr>
                <w:sz w:val="20"/>
                <w:lang w:val="tr-TR"/>
              </w:rPr>
            </w:pPr>
          </w:p>
        </w:tc>
      </w:tr>
      <w:tr w:rsidR="00CA525E" w:rsidRPr="00CA740E" w14:paraId="53418B59" w14:textId="77777777" w:rsidTr="002C0E3C">
        <w:trPr>
          <w:trHeight w:val="2880"/>
        </w:trPr>
        <w:tc>
          <w:tcPr>
            <w:tcW w:w="9299" w:type="dxa"/>
          </w:tcPr>
          <w:p w14:paraId="15AB911C" w14:textId="77777777" w:rsidR="00CA525E" w:rsidRPr="00CA740E" w:rsidRDefault="00CA525E" w:rsidP="00912557">
            <w:pPr>
              <w:spacing w:line="360" w:lineRule="auto"/>
              <w:contextualSpacing/>
              <w:jc w:val="both"/>
              <w:rPr>
                <w:sz w:val="20"/>
                <w:lang w:val="tr-TR"/>
              </w:rPr>
            </w:pPr>
            <w:r w:rsidRPr="00CA740E">
              <w:rPr>
                <w:sz w:val="20"/>
                <w:lang w:val="tr-TR"/>
              </w:rPr>
              <w:t xml:space="preserve">İşbu Sözleşme’nin herhangi bir kısmının hukuken geçersiz veya uygulanamaz hale gelmesi durumunda, Sözleşme’nin geri kalan maddeleri bu durumdan etkilenmeyecek ve aynen yürürlükte kalarak uygulanmaya devam edecektir. Taraflar bu durumdan etkilenen maddeleri tekrar müzakere edebilirler. </w:t>
            </w:r>
          </w:p>
        </w:tc>
        <w:tc>
          <w:tcPr>
            <w:tcW w:w="2693" w:type="dxa"/>
          </w:tcPr>
          <w:p w14:paraId="71EAAED1" w14:textId="77777777" w:rsidR="00CA525E" w:rsidRPr="00CA740E" w:rsidRDefault="00CA525E" w:rsidP="00912557">
            <w:pPr>
              <w:spacing w:line="360" w:lineRule="auto"/>
              <w:contextualSpacing/>
              <w:jc w:val="both"/>
              <w:rPr>
                <w:sz w:val="20"/>
                <w:lang w:val="tr-TR"/>
              </w:rPr>
            </w:pPr>
          </w:p>
        </w:tc>
      </w:tr>
      <w:tr w:rsidR="00CA525E" w:rsidRPr="00CA740E" w14:paraId="525FF8BF" w14:textId="77777777" w:rsidTr="002C0E3C">
        <w:trPr>
          <w:trHeight w:val="368"/>
        </w:trPr>
        <w:tc>
          <w:tcPr>
            <w:tcW w:w="9299" w:type="dxa"/>
          </w:tcPr>
          <w:p w14:paraId="148BC640" w14:textId="77777777" w:rsidR="00CA525E" w:rsidRPr="00CA740E" w:rsidRDefault="00CA525E" w:rsidP="00163476">
            <w:pPr>
              <w:pStyle w:val="SheadingL1"/>
              <w:spacing w:before="0" w:after="0" w:line="360" w:lineRule="auto"/>
              <w:ind w:left="0" w:firstLine="0"/>
              <w:contextualSpacing/>
              <w:rPr>
                <w:lang w:val="tr-TR"/>
              </w:rPr>
            </w:pPr>
            <w:r w:rsidRPr="00CA740E">
              <w:rPr>
                <w:color w:val="000000"/>
                <w:lang w:val="en-US"/>
              </w:rPr>
              <w:t>GEÇERLİ DİL</w:t>
            </w:r>
          </w:p>
        </w:tc>
        <w:tc>
          <w:tcPr>
            <w:tcW w:w="2693" w:type="dxa"/>
          </w:tcPr>
          <w:p w14:paraId="514154D3" w14:textId="77777777" w:rsidR="00CA525E" w:rsidRPr="00CA740E" w:rsidRDefault="00CA525E" w:rsidP="00912557">
            <w:pPr>
              <w:spacing w:line="360" w:lineRule="auto"/>
              <w:contextualSpacing/>
              <w:jc w:val="both"/>
              <w:rPr>
                <w:sz w:val="20"/>
                <w:lang w:val="tr-TR"/>
              </w:rPr>
            </w:pPr>
          </w:p>
        </w:tc>
      </w:tr>
      <w:tr w:rsidR="00CA525E" w:rsidRPr="00CA740E" w14:paraId="529E131D" w14:textId="77777777" w:rsidTr="002C0E3C">
        <w:trPr>
          <w:trHeight w:val="1105"/>
        </w:trPr>
        <w:tc>
          <w:tcPr>
            <w:tcW w:w="9299" w:type="dxa"/>
          </w:tcPr>
          <w:p w14:paraId="46D685E9" w14:textId="77777777" w:rsidR="00CA525E" w:rsidRPr="00CA740E" w:rsidRDefault="00CA525E" w:rsidP="00912557">
            <w:pPr>
              <w:spacing w:line="360" w:lineRule="auto"/>
              <w:contextualSpacing/>
              <w:jc w:val="both"/>
              <w:rPr>
                <w:sz w:val="20"/>
                <w:lang w:val="en-US"/>
              </w:rPr>
            </w:pPr>
            <w:proofErr w:type="spellStart"/>
            <w:r w:rsidRPr="00CA740E">
              <w:rPr>
                <w:sz w:val="20"/>
                <w:lang w:val="en-US"/>
              </w:rPr>
              <w:t>İngilizce</w:t>
            </w:r>
            <w:proofErr w:type="spellEnd"/>
            <w:r w:rsidRPr="00CA740E">
              <w:rPr>
                <w:sz w:val="20"/>
                <w:lang w:val="en-US"/>
              </w:rPr>
              <w:t xml:space="preserve"> ve </w:t>
            </w:r>
            <w:proofErr w:type="spellStart"/>
            <w:r w:rsidRPr="00CA740E">
              <w:rPr>
                <w:sz w:val="20"/>
                <w:lang w:val="en-US"/>
              </w:rPr>
              <w:t>Türkçe</w:t>
            </w:r>
            <w:proofErr w:type="spellEnd"/>
            <w:r w:rsidRPr="00CA740E">
              <w:rPr>
                <w:sz w:val="20"/>
                <w:lang w:val="en-US"/>
              </w:rPr>
              <w:t xml:space="preserve"> </w:t>
            </w:r>
            <w:proofErr w:type="spellStart"/>
            <w:r w:rsidRPr="00CA740E">
              <w:rPr>
                <w:sz w:val="20"/>
                <w:lang w:val="en-US"/>
              </w:rPr>
              <w:t>metinler</w:t>
            </w:r>
            <w:proofErr w:type="spellEnd"/>
            <w:r w:rsidRPr="00CA740E">
              <w:rPr>
                <w:sz w:val="20"/>
                <w:lang w:val="en-US"/>
              </w:rPr>
              <w:t xml:space="preserve"> </w:t>
            </w:r>
            <w:proofErr w:type="spellStart"/>
            <w:r w:rsidRPr="00CA740E">
              <w:rPr>
                <w:sz w:val="20"/>
                <w:lang w:val="en-US"/>
              </w:rPr>
              <w:t>arasında</w:t>
            </w:r>
            <w:proofErr w:type="spellEnd"/>
            <w:r w:rsidRPr="00CA740E">
              <w:rPr>
                <w:sz w:val="20"/>
                <w:lang w:val="en-US"/>
              </w:rPr>
              <w:t xml:space="preserve"> </w:t>
            </w:r>
            <w:proofErr w:type="spellStart"/>
            <w:r w:rsidRPr="00CA740E">
              <w:rPr>
                <w:sz w:val="20"/>
                <w:lang w:val="en-US"/>
              </w:rPr>
              <w:t>herhangi</w:t>
            </w:r>
            <w:proofErr w:type="spellEnd"/>
            <w:r w:rsidRPr="00CA740E">
              <w:rPr>
                <w:sz w:val="20"/>
                <w:lang w:val="en-US"/>
              </w:rPr>
              <w:t xml:space="preserve"> </w:t>
            </w:r>
            <w:proofErr w:type="spellStart"/>
            <w:r w:rsidRPr="00CA740E">
              <w:rPr>
                <w:sz w:val="20"/>
                <w:lang w:val="en-US"/>
              </w:rPr>
              <w:t>bir</w:t>
            </w:r>
            <w:proofErr w:type="spellEnd"/>
            <w:r w:rsidRPr="00CA740E">
              <w:rPr>
                <w:sz w:val="20"/>
                <w:lang w:val="en-US"/>
              </w:rPr>
              <w:t xml:space="preserve"> </w:t>
            </w:r>
            <w:proofErr w:type="spellStart"/>
            <w:r w:rsidRPr="00CA740E">
              <w:rPr>
                <w:sz w:val="20"/>
                <w:lang w:val="en-US"/>
              </w:rPr>
              <w:t>çelişki</w:t>
            </w:r>
            <w:proofErr w:type="spellEnd"/>
            <w:r w:rsidRPr="00CA740E">
              <w:rPr>
                <w:sz w:val="20"/>
                <w:lang w:val="en-US"/>
              </w:rPr>
              <w:t xml:space="preserve"> ve/</w:t>
            </w:r>
            <w:proofErr w:type="spellStart"/>
            <w:r w:rsidRPr="00CA740E">
              <w:rPr>
                <w:sz w:val="20"/>
                <w:lang w:val="en-US"/>
              </w:rPr>
              <w:t>veya</w:t>
            </w:r>
            <w:proofErr w:type="spellEnd"/>
            <w:r w:rsidRPr="00CA740E">
              <w:rPr>
                <w:sz w:val="20"/>
                <w:lang w:val="en-US"/>
              </w:rPr>
              <w:t xml:space="preserve"> </w:t>
            </w:r>
            <w:proofErr w:type="spellStart"/>
            <w:r w:rsidRPr="00CA740E">
              <w:rPr>
                <w:sz w:val="20"/>
                <w:lang w:val="en-US"/>
              </w:rPr>
              <w:t>uyuşmazlık</w:t>
            </w:r>
            <w:proofErr w:type="spellEnd"/>
            <w:r w:rsidRPr="00CA740E">
              <w:rPr>
                <w:sz w:val="20"/>
                <w:lang w:val="en-US"/>
              </w:rPr>
              <w:t xml:space="preserve"> </w:t>
            </w:r>
            <w:proofErr w:type="spellStart"/>
            <w:r w:rsidRPr="00CA740E">
              <w:rPr>
                <w:sz w:val="20"/>
                <w:lang w:val="en-US"/>
              </w:rPr>
              <w:t>olması</w:t>
            </w:r>
            <w:proofErr w:type="spellEnd"/>
            <w:r w:rsidRPr="00CA740E">
              <w:rPr>
                <w:sz w:val="20"/>
                <w:lang w:val="en-US"/>
              </w:rPr>
              <w:t xml:space="preserve"> </w:t>
            </w:r>
            <w:proofErr w:type="spellStart"/>
            <w:r w:rsidRPr="00CA740E">
              <w:rPr>
                <w:sz w:val="20"/>
                <w:lang w:val="en-US"/>
              </w:rPr>
              <w:t>halinde</w:t>
            </w:r>
            <w:proofErr w:type="spellEnd"/>
            <w:r w:rsidRPr="00CA740E">
              <w:rPr>
                <w:sz w:val="20"/>
                <w:lang w:val="en-US"/>
              </w:rPr>
              <w:t xml:space="preserve">, </w:t>
            </w:r>
            <w:proofErr w:type="spellStart"/>
            <w:r w:rsidRPr="00CA740E">
              <w:rPr>
                <w:sz w:val="20"/>
                <w:lang w:val="en-US"/>
              </w:rPr>
              <w:t>Türkçe</w:t>
            </w:r>
            <w:proofErr w:type="spellEnd"/>
            <w:r w:rsidRPr="00CA740E">
              <w:rPr>
                <w:sz w:val="20"/>
                <w:lang w:val="en-US"/>
              </w:rPr>
              <w:t xml:space="preserve"> </w:t>
            </w:r>
            <w:proofErr w:type="spellStart"/>
            <w:r w:rsidRPr="00CA740E">
              <w:rPr>
                <w:sz w:val="20"/>
                <w:lang w:val="en-US"/>
              </w:rPr>
              <w:t>metin</w:t>
            </w:r>
            <w:proofErr w:type="spellEnd"/>
            <w:r w:rsidRPr="00CA740E">
              <w:rPr>
                <w:sz w:val="20"/>
                <w:lang w:val="en-US"/>
              </w:rPr>
              <w:t xml:space="preserve"> </w:t>
            </w:r>
            <w:proofErr w:type="spellStart"/>
            <w:r w:rsidRPr="00CA740E">
              <w:rPr>
                <w:sz w:val="20"/>
                <w:lang w:val="en-US"/>
              </w:rPr>
              <w:t>geçerli</w:t>
            </w:r>
            <w:proofErr w:type="spellEnd"/>
            <w:r w:rsidRPr="00CA740E">
              <w:rPr>
                <w:sz w:val="20"/>
                <w:lang w:val="en-US"/>
              </w:rPr>
              <w:t xml:space="preserve"> </w:t>
            </w:r>
            <w:proofErr w:type="spellStart"/>
            <w:r w:rsidRPr="00CA740E">
              <w:rPr>
                <w:sz w:val="20"/>
                <w:lang w:val="en-US"/>
              </w:rPr>
              <w:t>olacaktır</w:t>
            </w:r>
            <w:proofErr w:type="spellEnd"/>
            <w:r w:rsidRPr="00CA740E">
              <w:rPr>
                <w:sz w:val="20"/>
                <w:lang w:val="en-US"/>
              </w:rPr>
              <w:t>.</w:t>
            </w:r>
          </w:p>
          <w:p w14:paraId="2EDC2346" w14:textId="77777777" w:rsidR="00CA525E" w:rsidRPr="00CA740E" w:rsidRDefault="00CA525E" w:rsidP="00912557">
            <w:pPr>
              <w:spacing w:line="360" w:lineRule="auto"/>
              <w:contextualSpacing/>
              <w:jc w:val="both"/>
              <w:rPr>
                <w:sz w:val="20"/>
                <w:lang w:val="tr-TR"/>
              </w:rPr>
            </w:pPr>
          </w:p>
        </w:tc>
        <w:tc>
          <w:tcPr>
            <w:tcW w:w="2693" w:type="dxa"/>
          </w:tcPr>
          <w:p w14:paraId="4E41EFEC" w14:textId="77777777" w:rsidR="00CA525E" w:rsidRPr="00CA740E" w:rsidRDefault="00CA525E" w:rsidP="00912557">
            <w:pPr>
              <w:spacing w:line="360" w:lineRule="auto"/>
              <w:contextualSpacing/>
              <w:jc w:val="both"/>
              <w:rPr>
                <w:sz w:val="20"/>
                <w:lang w:val="tr-TR"/>
              </w:rPr>
            </w:pPr>
          </w:p>
        </w:tc>
      </w:tr>
      <w:tr w:rsidR="00CA525E" w:rsidRPr="00CA740E" w14:paraId="011BFDC7" w14:textId="77777777" w:rsidTr="002C0E3C">
        <w:tc>
          <w:tcPr>
            <w:tcW w:w="9299" w:type="dxa"/>
          </w:tcPr>
          <w:p w14:paraId="15502C55"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YETKİLİ MAHKEME VE İCRA DAİRELERİ</w:t>
            </w:r>
          </w:p>
          <w:p w14:paraId="3FC188D4" w14:textId="77777777" w:rsidR="00CA525E" w:rsidRPr="00CA740E" w:rsidRDefault="00CA525E" w:rsidP="00912557">
            <w:pPr>
              <w:jc w:val="both"/>
              <w:rPr>
                <w:lang w:val="tr-TR" w:eastAsia="en-US"/>
              </w:rPr>
            </w:pPr>
          </w:p>
        </w:tc>
        <w:tc>
          <w:tcPr>
            <w:tcW w:w="2693" w:type="dxa"/>
          </w:tcPr>
          <w:p w14:paraId="7EAAFF95" w14:textId="77777777" w:rsidR="00CA525E" w:rsidRPr="00CA740E" w:rsidRDefault="00CA525E" w:rsidP="00912557">
            <w:pPr>
              <w:spacing w:line="360" w:lineRule="auto"/>
              <w:contextualSpacing/>
              <w:jc w:val="both"/>
              <w:rPr>
                <w:sz w:val="20"/>
                <w:lang w:val="tr-TR"/>
              </w:rPr>
            </w:pPr>
          </w:p>
        </w:tc>
      </w:tr>
      <w:tr w:rsidR="00CA525E" w:rsidRPr="00CA740E" w14:paraId="14DA542E" w14:textId="77777777" w:rsidTr="002C0E3C">
        <w:tc>
          <w:tcPr>
            <w:tcW w:w="9299" w:type="dxa"/>
          </w:tcPr>
          <w:p w14:paraId="29E37E81" w14:textId="77777777" w:rsidR="00CA525E" w:rsidRPr="00CA740E" w:rsidRDefault="00CA525E" w:rsidP="00912557">
            <w:pPr>
              <w:spacing w:line="360" w:lineRule="auto"/>
              <w:contextualSpacing/>
              <w:jc w:val="both"/>
              <w:rPr>
                <w:sz w:val="20"/>
                <w:lang w:val="tr-TR"/>
              </w:rPr>
            </w:pPr>
            <w:r w:rsidRPr="00CA740E">
              <w:rPr>
                <w:sz w:val="20"/>
                <w:lang w:val="tr-TR"/>
              </w:rPr>
              <w:t xml:space="preserve">Taraflar işbu Sözleşme’den kaynaklanan her türlü ihtilafı öncelikle dostane yollarla çözmek için en iyi gayreti göstereceklerdir. Taraflar dostane yollarla bir çözüme ulaşamazsa, İstanbul Mahkemeleri ve İcra daireleri işbu Sözleşme’nin uygulanmasından veya yorumlanmasından kaynaklanan her türlü ihtilafın çözümü için yetkili olacaktır. </w:t>
            </w:r>
          </w:p>
          <w:p w14:paraId="1778F215" w14:textId="77777777" w:rsidR="00CA525E" w:rsidRPr="00CA740E" w:rsidRDefault="00CA525E" w:rsidP="00912557">
            <w:pPr>
              <w:spacing w:line="360" w:lineRule="auto"/>
              <w:contextualSpacing/>
              <w:jc w:val="both"/>
              <w:rPr>
                <w:sz w:val="20"/>
                <w:lang w:val="tr-TR"/>
              </w:rPr>
            </w:pPr>
          </w:p>
        </w:tc>
        <w:tc>
          <w:tcPr>
            <w:tcW w:w="2693" w:type="dxa"/>
          </w:tcPr>
          <w:p w14:paraId="15EBDF18" w14:textId="77777777" w:rsidR="00CA525E" w:rsidRPr="00CA740E" w:rsidRDefault="00CA525E" w:rsidP="00912557">
            <w:pPr>
              <w:spacing w:line="360" w:lineRule="auto"/>
              <w:contextualSpacing/>
              <w:jc w:val="both"/>
              <w:rPr>
                <w:sz w:val="20"/>
                <w:lang w:val="tr-TR"/>
              </w:rPr>
            </w:pPr>
          </w:p>
        </w:tc>
      </w:tr>
      <w:tr w:rsidR="00CA525E" w:rsidRPr="00CA740E" w14:paraId="05D8AD11" w14:textId="77777777" w:rsidTr="002C0E3C">
        <w:tc>
          <w:tcPr>
            <w:tcW w:w="9299" w:type="dxa"/>
          </w:tcPr>
          <w:p w14:paraId="16DC2A3D" w14:textId="77777777" w:rsidR="00CA525E" w:rsidRPr="00CA740E" w:rsidRDefault="00CA525E" w:rsidP="00163476">
            <w:pPr>
              <w:pStyle w:val="SheadingL1"/>
              <w:spacing w:before="0" w:after="0" w:line="360" w:lineRule="auto"/>
              <w:ind w:left="0" w:firstLine="0"/>
              <w:contextualSpacing/>
              <w:rPr>
                <w:lang w:val="tr-TR"/>
              </w:rPr>
            </w:pPr>
            <w:r w:rsidRPr="00CA740E">
              <w:rPr>
                <w:lang w:val="tr-TR"/>
              </w:rPr>
              <w:t>VERGİ VE ÖDEMELER</w:t>
            </w:r>
          </w:p>
        </w:tc>
        <w:tc>
          <w:tcPr>
            <w:tcW w:w="2693" w:type="dxa"/>
          </w:tcPr>
          <w:p w14:paraId="174D26DD" w14:textId="77777777" w:rsidR="00CA525E" w:rsidRPr="00CA740E" w:rsidRDefault="00CA525E" w:rsidP="00912557">
            <w:pPr>
              <w:spacing w:line="360" w:lineRule="auto"/>
              <w:contextualSpacing/>
              <w:jc w:val="both"/>
              <w:rPr>
                <w:sz w:val="20"/>
                <w:lang w:val="tr-TR"/>
              </w:rPr>
            </w:pPr>
          </w:p>
        </w:tc>
      </w:tr>
      <w:tr w:rsidR="00CA525E" w:rsidRPr="00CA740E" w14:paraId="0B5B4E71" w14:textId="77777777" w:rsidTr="002C0E3C">
        <w:tc>
          <w:tcPr>
            <w:tcW w:w="9299" w:type="dxa"/>
          </w:tcPr>
          <w:p w14:paraId="6474068E" w14:textId="21DBB330" w:rsidR="00CA525E" w:rsidRPr="00CA740E" w:rsidRDefault="00022638" w:rsidP="00816CA7">
            <w:pPr>
              <w:spacing w:line="360" w:lineRule="auto"/>
              <w:contextualSpacing/>
              <w:jc w:val="both"/>
              <w:rPr>
                <w:sz w:val="20"/>
                <w:lang w:val="tr-TR"/>
              </w:rPr>
            </w:pPr>
            <w:r>
              <w:rPr>
                <w:sz w:val="20"/>
                <w:lang w:val="tr-TR"/>
              </w:rPr>
              <w:lastRenderedPageBreak/>
              <w:t>İ</w:t>
            </w:r>
            <w:r w:rsidRPr="00CA740E">
              <w:rPr>
                <w:sz w:val="20"/>
                <w:lang w:val="tr-TR"/>
              </w:rPr>
              <w:t xml:space="preserve">şbu </w:t>
            </w:r>
            <w:r w:rsidR="00CA525E" w:rsidRPr="00CA740E">
              <w:rPr>
                <w:sz w:val="20"/>
                <w:lang w:val="tr-TR"/>
              </w:rPr>
              <w:t>Sözleşme’nin imzalanması ve uygulanmasından doğan damga vergisi</w:t>
            </w:r>
            <w:r w:rsidR="00816CA7">
              <w:rPr>
                <w:sz w:val="20"/>
                <w:lang w:val="tr-TR"/>
              </w:rPr>
              <w:t xml:space="preserve"> </w:t>
            </w:r>
            <w:r w:rsidR="00A04E25">
              <w:rPr>
                <w:sz w:val="20"/>
                <w:lang w:val="tr-TR"/>
              </w:rPr>
              <w:t>PO tarafından ödenerek Armatör’e fatura edilecektir.</w:t>
            </w:r>
            <w:r>
              <w:rPr>
                <w:sz w:val="20"/>
                <w:lang w:val="tr-TR"/>
              </w:rPr>
              <w:t xml:space="preserve"> Söz konusu bedel fatura mukabilinde Armatör tarafından PO’ya ödenecektir. </w:t>
            </w:r>
            <w:bookmarkStart w:id="0" w:name="_GoBack"/>
            <w:bookmarkEnd w:id="0"/>
            <w:r w:rsidR="00CA525E" w:rsidRPr="00CA740E">
              <w:rPr>
                <w:sz w:val="20"/>
                <w:lang w:val="tr-TR"/>
              </w:rPr>
              <w:t xml:space="preserve">  </w:t>
            </w:r>
          </w:p>
        </w:tc>
        <w:tc>
          <w:tcPr>
            <w:tcW w:w="2693" w:type="dxa"/>
          </w:tcPr>
          <w:p w14:paraId="522C5F92" w14:textId="77777777" w:rsidR="00CA525E" w:rsidRPr="00CA740E" w:rsidRDefault="00CA525E" w:rsidP="00912557">
            <w:pPr>
              <w:spacing w:line="360" w:lineRule="auto"/>
              <w:contextualSpacing/>
              <w:jc w:val="both"/>
              <w:rPr>
                <w:sz w:val="20"/>
                <w:lang w:val="tr-TR"/>
              </w:rPr>
            </w:pPr>
          </w:p>
        </w:tc>
      </w:tr>
      <w:tr w:rsidR="00CA525E" w:rsidRPr="00CA740E" w14:paraId="3CA175CE" w14:textId="77777777" w:rsidTr="002C0E3C">
        <w:tc>
          <w:tcPr>
            <w:tcW w:w="9299" w:type="dxa"/>
          </w:tcPr>
          <w:p w14:paraId="48DCF5D4" w14:textId="77777777" w:rsidR="00CA525E" w:rsidRPr="00CA740E" w:rsidRDefault="008F1D71" w:rsidP="00912557">
            <w:pPr>
              <w:spacing w:line="360" w:lineRule="auto"/>
              <w:contextualSpacing/>
              <w:jc w:val="both"/>
              <w:rPr>
                <w:sz w:val="20"/>
                <w:lang w:val="tr-TR"/>
              </w:rPr>
            </w:pPr>
            <w:r w:rsidRPr="00C30BE0">
              <w:rPr>
                <w:sz w:val="20"/>
                <w:lang w:val="tr-TR"/>
              </w:rPr>
              <w:t>30</w:t>
            </w:r>
            <w:r w:rsidR="00CA525E" w:rsidRPr="00C30BE0">
              <w:rPr>
                <w:sz w:val="20"/>
                <w:lang w:val="tr-TR"/>
              </w:rPr>
              <w:t xml:space="preserve"> (</w:t>
            </w:r>
            <w:r w:rsidRPr="00C30BE0">
              <w:rPr>
                <w:sz w:val="20"/>
                <w:lang w:val="tr-TR"/>
              </w:rPr>
              <w:t>otuz</w:t>
            </w:r>
            <w:r w:rsidR="00CA525E" w:rsidRPr="00C30BE0">
              <w:rPr>
                <w:sz w:val="20"/>
                <w:lang w:val="tr-TR"/>
              </w:rPr>
              <w:t>) maddeden ve 11 Ek’ten oluşan bu Sözleşme tek nüsha olarak hazırlanmış ve Taraflarca okunup anlaşıldıktan sonra imzalanmıştır. Sözleşme’nin noter onaylı orijinal nüshası PO’da kalacaktır.</w:t>
            </w:r>
            <w:r w:rsidR="00CA525E" w:rsidRPr="00CA740E">
              <w:rPr>
                <w:sz w:val="20"/>
                <w:lang w:val="tr-TR"/>
              </w:rPr>
              <w:t xml:space="preserve"> </w:t>
            </w:r>
          </w:p>
        </w:tc>
        <w:tc>
          <w:tcPr>
            <w:tcW w:w="2693" w:type="dxa"/>
          </w:tcPr>
          <w:p w14:paraId="5FCFA95E" w14:textId="77777777" w:rsidR="00CA525E" w:rsidRPr="00CA740E" w:rsidRDefault="00CA525E" w:rsidP="00912557">
            <w:pPr>
              <w:spacing w:line="360" w:lineRule="auto"/>
              <w:contextualSpacing/>
              <w:jc w:val="both"/>
              <w:rPr>
                <w:sz w:val="20"/>
                <w:lang w:val="tr-TR"/>
              </w:rPr>
            </w:pPr>
          </w:p>
        </w:tc>
      </w:tr>
    </w:tbl>
    <w:p w14:paraId="193146F1" w14:textId="77777777" w:rsidR="005F1CAD" w:rsidRPr="00CA740E" w:rsidRDefault="005F1CAD" w:rsidP="00912557">
      <w:pPr>
        <w:spacing w:line="360" w:lineRule="auto"/>
        <w:contextualSpacing/>
        <w:jc w:val="both"/>
        <w:rPr>
          <w:rFonts w:cs="Arial"/>
          <w:sz w:val="20"/>
          <w:lang w:val="tr-TR"/>
        </w:rPr>
      </w:pPr>
      <w:r w:rsidRPr="00CA740E">
        <w:rPr>
          <w:rFonts w:cs="Arial"/>
          <w:sz w:val="20"/>
          <w:lang w:val="tr-TR"/>
        </w:rPr>
        <w:tab/>
      </w:r>
    </w:p>
    <w:p w14:paraId="127B3CA2" w14:textId="77777777" w:rsidR="007A6DA4" w:rsidRPr="00CA740E" w:rsidRDefault="005F1CAD" w:rsidP="00912557">
      <w:pPr>
        <w:spacing w:line="360" w:lineRule="auto"/>
        <w:ind w:firstLine="709"/>
        <w:contextualSpacing/>
        <w:jc w:val="both"/>
        <w:rPr>
          <w:rFonts w:cs="Arial"/>
          <w:sz w:val="20"/>
          <w:lang w:val="tr-TR"/>
        </w:rPr>
      </w:pPr>
      <w:r w:rsidRPr="00CA740E">
        <w:rPr>
          <w:rFonts w:cs="Arial"/>
          <w:sz w:val="20"/>
          <w:lang w:val="tr-TR"/>
        </w:rPr>
        <w:t>……./……./201</w:t>
      </w:r>
      <w:r w:rsidR="00AB7109">
        <w:rPr>
          <w:rFonts w:cs="Arial"/>
          <w:sz w:val="20"/>
          <w:lang w:val="tr-TR"/>
        </w:rPr>
        <w:t>9</w:t>
      </w:r>
    </w:p>
    <w:p w14:paraId="1CD1C55B" w14:textId="77777777" w:rsidR="00FC5596" w:rsidRPr="00CA740E" w:rsidRDefault="007A6DA4" w:rsidP="00912557">
      <w:pPr>
        <w:spacing w:line="360" w:lineRule="auto"/>
        <w:contextualSpacing/>
        <w:jc w:val="both"/>
        <w:rPr>
          <w:rFonts w:cs="Arial"/>
          <w:sz w:val="20"/>
          <w:lang w:val="tr-TR"/>
        </w:rPr>
      </w:pPr>
      <w:r w:rsidRPr="00CA740E">
        <w:rPr>
          <w:rFonts w:cs="Arial"/>
          <w:sz w:val="20"/>
          <w:lang w:val="tr-TR"/>
        </w:rPr>
        <w:tab/>
      </w:r>
      <w:r w:rsidRPr="00CA740E">
        <w:rPr>
          <w:rFonts w:cs="Arial"/>
          <w:sz w:val="20"/>
          <w:lang w:val="tr-TR"/>
        </w:rPr>
        <w:tab/>
      </w:r>
      <w:r w:rsidRPr="00CA740E">
        <w:rPr>
          <w:rFonts w:cs="Arial"/>
          <w:sz w:val="20"/>
          <w:lang w:val="tr-TR"/>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40"/>
        <w:gridCol w:w="4666"/>
      </w:tblGrid>
      <w:tr w:rsidR="00FC5596" w:rsidRPr="00CA740E" w14:paraId="0593A89C" w14:textId="77777777" w:rsidTr="00FC5596">
        <w:tc>
          <w:tcPr>
            <w:tcW w:w="4820" w:type="dxa"/>
            <w:shd w:val="clear" w:color="auto" w:fill="auto"/>
            <w:vAlign w:val="center"/>
          </w:tcPr>
          <w:p w14:paraId="368CF7DF" w14:textId="77777777" w:rsidR="00FC5596" w:rsidRPr="00CA740E" w:rsidRDefault="00FC5596" w:rsidP="00912557">
            <w:pPr>
              <w:spacing w:line="360" w:lineRule="auto"/>
              <w:contextualSpacing/>
              <w:jc w:val="both"/>
              <w:rPr>
                <w:b/>
                <w:sz w:val="20"/>
                <w:lang w:val="tr-TR"/>
              </w:rPr>
            </w:pPr>
            <w:r w:rsidRPr="00CA740E">
              <w:rPr>
                <w:b/>
                <w:sz w:val="20"/>
                <w:lang w:val="tr-TR"/>
              </w:rPr>
              <w:t xml:space="preserve"> Petrol Ofisi A.Ş.</w:t>
            </w:r>
          </w:p>
        </w:tc>
        <w:tc>
          <w:tcPr>
            <w:tcW w:w="4900" w:type="dxa"/>
            <w:gridSpan w:val="2"/>
            <w:shd w:val="clear" w:color="auto" w:fill="auto"/>
            <w:vAlign w:val="center"/>
          </w:tcPr>
          <w:p w14:paraId="590DE83F" w14:textId="77777777" w:rsidR="00FC5596" w:rsidRPr="00CA740E" w:rsidRDefault="004D5759" w:rsidP="00912557">
            <w:pPr>
              <w:spacing w:line="360" w:lineRule="auto"/>
              <w:contextualSpacing/>
              <w:jc w:val="both"/>
              <w:rPr>
                <w:b/>
                <w:sz w:val="20"/>
                <w:lang w:val="tr-TR"/>
              </w:rPr>
            </w:pPr>
            <w:r>
              <w:rPr>
                <w:b/>
                <w:sz w:val="20"/>
                <w:lang w:val="tr-TR"/>
              </w:rPr>
              <w:t>[Armatör</w:t>
            </w:r>
            <w:r w:rsidR="00FC5596" w:rsidRPr="00CA740E">
              <w:rPr>
                <w:b/>
                <w:sz w:val="20"/>
                <w:lang w:val="tr-TR"/>
              </w:rPr>
              <w:t>]</w:t>
            </w:r>
          </w:p>
        </w:tc>
      </w:tr>
      <w:tr w:rsidR="00FC5596" w:rsidRPr="00CA740E" w14:paraId="2709E471" w14:textId="77777777" w:rsidTr="00FC5596">
        <w:trPr>
          <w:trHeight w:val="828"/>
        </w:trPr>
        <w:tc>
          <w:tcPr>
            <w:tcW w:w="4962" w:type="dxa"/>
            <w:gridSpan w:val="2"/>
            <w:shd w:val="clear" w:color="auto" w:fill="auto"/>
          </w:tcPr>
          <w:p w14:paraId="0CB8157C" w14:textId="77777777" w:rsidR="00FC5596" w:rsidRPr="00CA740E" w:rsidRDefault="00FC5596" w:rsidP="00644B5C">
            <w:pPr>
              <w:spacing w:line="360" w:lineRule="auto"/>
              <w:contextualSpacing/>
              <w:rPr>
                <w:sz w:val="20"/>
                <w:lang w:val="tr-TR"/>
              </w:rPr>
            </w:pPr>
          </w:p>
        </w:tc>
        <w:tc>
          <w:tcPr>
            <w:tcW w:w="4758" w:type="dxa"/>
            <w:shd w:val="clear" w:color="auto" w:fill="auto"/>
          </w:tcPr>
          <w:p w14:paraId="0D1CDAFD" w14:textId="77777777" w:rsidR="00FC5596" w:rsidRPr="00CA740E" w:rsidRDefault="00FC5596" w:rsidP="00644B5C">
            <w:pPr>
              <w:spacing w:line="360" w:lineRule="auto"/>
              <w:contextualSpacing/>
              <w:rPr>
                <w:sz w:val="20"/>
                <w:lang w:val="tr-TR"/>
              </w:rPr>
            </w:pPr>
          </w:p>
        </w:tc>
      </w:tr>
    </w:tbl>
    <w:p w14:paraId="418D964C" w14:textId="77777777" w:rsidR="007A6DA4" w:rsidRPr="00CA740E" w:rsidRDefault="007A6DA4" w:rsidP="00644B5C">
      <w:pPr>
        <w:spacing w:line="360" w:lineRule="auto"/>
        <w:contextualSpacing/>
        <w:rPr>
          <w:rFonts w:cs="Arial"/>
          <w:sz w:val="20"/>
          <w:lang w:val="tr-TR"/>
        </w:rPr>
      </w:pPr>
    </w:p>
    <w:tbl>
      <w:tblPr>
        <w:tblStyle w:val="TableGrid"/>
        <w:tblW w:w="9781" w:type="dxa"/>
        <w:tblInd w:w="108" w:type="dxa"/>
        <w:tblLook w:val="04A0" w:firstRow="1" w:lastRow="0" w:firstColumn="1" w:lastColumn="0" w:noHBand="0" w:noVBand="1"/>
      </w:tblPr>
      <w:tblGrid>
        <w:gridCol w:w="9781"/>
      </w:tblGrid>
      <w:tr w:rsidR="008F1D71" w:rsidRPr="004C78AE" w14:paraId="257C135D" w14:textId="77777777" w:rsidTr="008F1D71">
        <w:tc>
          <w:tcPr>
            <w:tcW w:w="9781" w:type="dxa"/>
          </w:tcPr>
          <w:p w14:paraId="6FCBB3E1" w14:textId="037E2A50" w:rsidR="008F1D71" w:rsidRPr="00CA740E" w:rsidRDefault="008F1D71" w:rsidP="00163476">
            <w:pPr>
              <w:spacing w:line="360" w:lineRule="auto"/>
              <w:contextualSpacing/>
              <w:rPr>
                <w:rFonts w:cs="Arial"/>
                <w:sz w:val="20"/>
                <w:lang w:val="tr-TR"/>
              </w:rPr>
            </w:pPr>
            <w:r w:rsidRPr="00CA740E">
              <w:rPr>
                <w:rFonts w:cs="Arial"/>
                <w:sz w:val="20"/>
                <w:lang w:val="tr-TR"/>
              </w:rPr>
              <w:t xml:space="preserve">    Ekler:</w:t>
            </w:r>
          </w:p>
          <w:p w14:paraId="74C0A982"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Armatör’ün imza sirküleri</w:t>
            </w:r>
          </w:p>
          <w:p w14:paraId="1E33DA4A"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Armatör’ün vergi levhası</w:t>
            </w:r>
          </w:p>
          <w:p w14:paraId="4649F850"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Armatör’ün ticaret sicil gazeteleri</w:t>
            </w:r>
          </w:p>
          <w:p w14:paraId="1EC7EE14"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Armatör’ün faaliyet belgesi</w:t>
            </w:r>
          </w:p>
          <w:p w14:paraId="77054702"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Armatör’ün hissedarlık yapısı</w:t>
            </w:r>
          </w:p>
          <w:p w14:paraId="20821E73"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Barc mürettebatının isimi ve nitelikleri</w:t>
            </w:r>
          </w:p>
          <w:p w14:paraId="3AD6EC08" w14:textId="77777777" w:rsidR="008F1D71" w:rsidRPr="00CA740E" w:rsidRDefault="008F1D71">
            <w:pPr>
              <w:pStyle w:val="ListParagraph"/>
              <w:numPr>
                <w:ilvl w:val="0"/>
                <w:numId w:val="37"/>
              </w:numPr>
              <w:spacing w:line="360" w:lineRule="auto"/>
              <w:contextualSpacing/>
              <w:rPr>
                <w:rFonts w:ascii="Verdana" w:hAnsi="Verdana" w:cs="Arial"/>
                <w:lang w:val="tr-TR"/>
              </w:rPr>
            </w:pPr>
            <w:r w:rsidRPr="00CA740E">
              <w:rPr>
                <w:rFonts w:ascii="Verdana" w:hAnsi="Verdana" w:cs="Arial"/>
                <w:lang w:val="tr-TR"/>
              </w:rPr>
              <w:t>Barc’ın Nitelik ve Karakteristikleri</w:t>
            </w:r>
          </w:p>
          <w:p w14:paraId="6229C8F8" w14:textId="77777777" w:rsidR="008F1D71" w:rsidRPr="00CA740E" w:rsidRDefault="008F1D71">
            <w:pPr>
              <w:pStyle w:val="ListParagraph"/>
              <w:numPr>
                <w:ilvl w:val="0"/>
                <w:numId w:val="37"/>
              </w:numPr>
              <w:spacing w:line="360" w:lineRule="auto"/>
              <w:contextualSpacing/>
              <w:rPr>
                <w:rFonts w:cs="Arial"/>
                <w:lang w:val="tr-TR"/>
              </w:rPr>
            </w:pPr>
            <w:r w:rsidRPr="00CA740E">
              <w:rPr>
                <w:rFonts w:ascii="Verdana" w:hAnsi="Verdana" w:cs="Arial"/>
                <w:lang w:val="tr-TR"/>
              </w:rPr>
              <w:t>Barc’ın Diyagramı</w:t>
            </w:r>
          </w:p>
          <w:p w14:paraId="780FB8AB" w14:textId="77777777" w:rsidR="008F1D71" w:rsidRPr="00AC5CB1" w:rsidRDefault="008F1D71">
            <w:pPr>
              <w:pStyle w:val="ListParagraph"/>
              <w:numPr>
                <w:ilvl w:val="0"/>
                <w:numId w:val="37"/>
              </w:numPr>
              <w:spacing w:line="360" w:lineRule="auto"/>
              <w:contextualSpacing/>
              <w:rPr>
                <w:rFonts w:cs="Arial"/>
                <w:lang w:val="tr-TR"/>
              </w:rPr>
            </w:pPr>
            <w:r w:rsidRPr="00CA740E">
              <w:rPr>
                <w:rFonts w:ascii="Verdana" w:hAnsi="Verdana" w:cs="Arial"/>
                <w:lang w:val="tr-TR"/>
              </w:rPr>
              <w:t>Barc sertifikası</w:t>
            </w:r>
          </w:p>
          <w:p w14:paraId="0E2C6B84" w14:textId="77777777" w:rsidR="00A75DFB" w:rsidRDefault="00A75DFB">
            <w:pPr>
              <w:pStyle w:val="ListParagraph"/>
              <w:numPr>
                <w:ilvl w:val="0"/>
                <w:numId w:val="37"/>
              </w:numPr>
              <w:spacing w:line="360" w:lineRule="auto"/>
              <w:contextualSpacing/>
              <w:rPr>
                <w:rFonts w:ascii="Verdana" w:hAnsi="Verdana" w:cs="Arial"/>
                <w:lang w:val="tr-TR"/>
              </w:rPr>
            </w:pPr>
            <w:r w:rsidRPr="00AC5CB1">
              <w:rPr>
                <w:rFonts w:ascii="Verdana" w:hAnsi="Verdana" w:cs="Arial"/>
                <w:lang w:val="tr-TR"/>
              </w:rPr>
              <w:t>Sağlık Emniyet Çevre Denetim Kriterleri</w:t>
            </w:r>
          </w:p>
          <w:p w14:paraId="59254FF0" w14:textId="77777777" w:rsidR="00A75DFB" w:rsidRPr="00A75DFB" w:rsidRDefault="00A75DFB">
            <w:pPr>
              <w:pStyle w:val="ListParagraph"/>
              <w:numPr>
                <w:ilvl w:val="0"/>
                <w:numId w:val="37"/>
              </w:numPr>
              <w:spacing w:line="360" w:lineRule="auto"/>
              <w:contextualSpacing/>
              <w:rPr>
                <w:rFonts w:ascii="Verdana" w:hAnsi="Verdana" w:cs="Arial"/>
                <w:lang w:val="tr-TR"/>
              </w:rPr>
            </w:pPr>
            <w:r w:rsidRPr="00AC5CB1">
              <w:rPr>
                <w:rFonts w:ascii="Verdana" w:hAnsi="Verdana" w:cs="Arial"/>
                <w:lang w:val="tr-TR"/>
              </w:rPr>
              <w:t>PO Barc Standartları</w:t>
            </w:r>
          </w:p>
          <w:p w14:paraId="077891BE" w14:textId="77777777" w:rsidR="007D77C8" w:rsidRPr="00AC5CB1" w:rsidRDefault="007D77C8">
            <w:pPr>
              <w:pStyle w:val="ListParagraph"/>
              <w:numPr>
                <w:ilvl w:val="0"/>
                <w:numId w:val="37"/>
              </w:numPr>
              <w:spacing w:line="360" w:lineRule="auto"/>
              <w:contextualSpacing/>
              <w:rPr>
                <w:rFonts w:ascii="Verdana" w:hAnsi="Verdana" w:cs="Arial"/>
                <w:lang w:val="tr-TR"/>
              </w:rPr>
            </w:pPr>
            <w:r>
              <w:rPr>
                <w:rFonts w:ascii="Verdana" w:hAnsi="Verdana" w:cs="Arial"/>
                <w:lang w:val="tr-TR"/>
              </w:rPr>
              <w:t xml:space="preserve"> Barç Operasyon Manueli</w:t>
            </w:r>
          </w:p>
          <w:p w14:paraId="063EDEEB" w14:textId="77777777" w:rsidR="007530F6" w:rsidRPr="007530F6" w:rsidRDefault="007530F6" w:rsidP="007530F6">
            <w:pPr>
              <w:pStyle w:val="ListParagraph"/>
              <w:numPr>
                <w:ilvl w:val="0"/>
                <w:numId w:val="37"/>
              </w:numPr>
              <w:spacing w:line="360" w:lineRule="auto"/>
              <w:contextualSpacing/>
              <w:rPr>
                <w:rFonts w:ascii="Verdana" w:hAnsi="Verdana" w:cs="Arial"/>
                <w:lang w:val="tr-TR"/>
              </w:rPr>
            </w:pPr>
            <w:r w:rsidRPr="007530F6">
              <w:rPr>
                <w:rFonts w:ascii="Verdana" w:hAnsi="Verdana" w:cs="Arial"/>
                <w:lang w:val="tr-TR"/>
              </w:rPr>
              <w:t>SAĞLIK EMNİYET GÜVENLİK ÇEVRE EL KİTABI</w:t>
            </w:r>
          </w:p>
          <w:p w14:paraId="69089302" w14:textId="77777777" w:rsidR="006B5445" w:rsidRPr="007530F6" w:rsidRDefault="007530F6" w:rsidP="007530F6">
            <w:pPr>
              <w:pStyle w:val="ListParagraph"/>
              <w:numPr>
                <w:ilvl w:val="0"/>
                <w:numId w:val="37"/>
              </w:numPr>
              <w:spacing w:line="360" w:lineRule="auto"/>
              <w:contextualSpacing/>
              <w:rPr>
                <w:rFonts w:ascii="Verdana" w:hAnsi="Verdana" w:cs="Arial"/>
                <w:lang w:val="tr-TR"/>
              </w:rPr>
            </w:pPr>
            <w:r w:rsidRPr="007530F6">
              <w:rPr>
                <w:rFonts w:ascii="Verdana" w:hAnsi="Verdana" w:cs="Arial"/>
                <w:lang w:val="tr-TR"/>
              </w:rPr>
              <w:t>İkmal Bildirim Formu</w:t>
            </w:r>
          </w:p>
          <w:p w14:paraId="6421E5EA" w14:textId="77777777" w:rsidR="007530F6" w:rsidRPr="007530F6" w:rsidRDefault="007530F6" w:rsidP="007530F6">
            <w:pPr>
              <w:pStyle w:val="ListParagraph"/>
              <w:numPr>
                <w:ilvl w:val="0"/>
                <w:numId w:val="37"/>
              </w:numPr>
              <w:spacing w:line="360" w:lineRule="auto"/>
              <w:contextualSpacing/>
              <w:rPr>
                <w:rFonts w:ascii="Verdana" w:hAnsi="Verdana" w:cs="Arial"/>
                <w:lang w:val="tr-TR"/>
              </w:rPr>
            </w:pPr>
            <w:r w:rsidRPr="007530F6">
              <w:rPr>
                <w:rFonts w:ascii="Verdana" w:hAnsi="Verdana" w:cs="Arial"/>
                <w:lang w:val="tr-TR"/>
              </w:rPr>
              <w:t>Örnek BDN</w:t>
            </w:r>
          </w:p>
          <w:p w14:paraId="377BDA8D" w14:textId="1A29EC8C" w:rsidR="007530F6" w:rsidRPr="007530F6" w:rsidRDefault="007530F6" w:rsidP="007530F6">
            <w:pPr>
              <w:pStyle w:val="ListParagraph"/>
              <w:numPr>
                <w:ilvl w:val="0"/>
                <w:numId w:val="37"/>
              </w:numPr>
              <w:spacing w:line="360" w:lineRule="auto"/>
              <w:contextualSpacing/>
              <w:rPr>
                <w:rFonts w:cs="Arial"/>
                <w:lang w:val="tr-TR"/>
              </w:rPr>
            </w:pPr>
            <w:r w:rsidRPr="007530F6">
              <w:rPr>
                <w:rFonts w:ascii="Verdana" w:hAnsi="Verdana" w:cs="Arial"/>
                <w:lang w:val="tr-TR"/>
              </w:rPr>
              <w:t>Örnek Ullage Report</w:t>
            </w:r>
          </w:p>
        </w:tc>
      </w:tr>
    </w:tbl>
    <w:p w14:paraId="23FF9CD8" w14:textId="77777777" w:rsidR="007A6DA4" w:rsidRPr="004C78AE" w:rsidRDefault="007A6DA4" w:rsidP="00644B5C">
      <w:pPr>
        <w:spacing w:line="360" w:lineRule="auto"/>
        <w:contextualSpacing/>
        <w:rPr>
          <w:sz w:val="20"/>
          <w:lang w:val="tr-TR"/>
        </w:rPr>
      </w:pPr>
      <w:r w:rsidRPr="004C78AE">
        <w:rPr>
          <w:rFonts w:cs="Arial"/>
          <w:sz w:val="20"/>
          <w:lang w:val="tr-TR"/>
        </w:rPr>
        <w:tab/>
      </w:r>
    </w:p>
    <w:sectPr w:rsidR="007A6DA4" w:rsidRPr="004C78AE" w:rsidSect="003E7EF0">
      <w:headerReference w:type="even" r:id="rId8"/>
      <w:headerReference w:type="default" r:id="rId9"/>
      <w:headerReference w:type="first" r:id="rId10"/>
      <w:pgSz w:w="11906" w:h="16838" w:code="9"/>
      <w:pgMar w:top="1985" w:right="1134" w:bottom="1985"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B2AB2" w14:textId="77777777" w:rsidR="00160578" w:rsidRDefault="00160578">
      <w:r>
        <w:separator/>
      </w:r>
    </w:p>
    <w:p w14:paraId="0B01ED99" w14:textId="77777777" w:rsidR="00160578" w:rsidRDefault="00160578"/>
    <w:p w14:paraId="6404AEAB" w14:textId="77777777" w:rsidR="00160578" w:rsidRDefault="00160578"/>
    <w:p w14:paraId="22ADB6C8" w14:textId="77777777" w:rsidR="00160578" w:rsidRDefault="00160578"/>
    <w:p w14:paraId="7D49D644" w14:textId="77777777" w:rsidR="00160578" w:rsidRDefault="00160578"/>
    <w:p w14:paraId="14ADF713" w14:textId="77777777" w:rsidR="00160578" w:rsidRDefault="00160578"/>
    <w:p w14:paraId="70EC5DDB" w14:textId="77777777" w:rsidR="00160578" w:rsidRDefault="00160578"/>
    <w:p w14:paraId="36D97F1D" w14:textId="77777777" w:rsidR="00160578" w:rsidRDefault="00160578"/>
    <w:p w14:paraId="50EE4C62" w14:textId="77777777" w:rsidR="00160578" w:rsidRDefault="00160578"/>
    <w:p w14:paraId="60F52510" w14:textId="77777777" w:rsidR="00160578" w:rsidRDefault="00160578"/>
    <w:p w14:paraId="379BD25F" w14:textId="77777777" w:rsidR="00160578" w:rsidRDefault="00160578"/>
  </w:endnote>
  <w:endnote w:type="continuationSeparator" w:id="0">
    <w:p w14:paraId="57DCADCB" w14:textId="77777777" w:rsidR="00160578" w:rsidRDefault="00160578">
      <w:r>
        <w:continuationSeparator/>
      </w:r>
    </w:p>
    <w:p w14:paraId="4804222E" w14:textId="77777777" w:rsidR="00160578" w:rsidRDefault="00160578"/>
    <w:p w14:paraId="61A02BF4" w14:textId="77777777" w:rsidR="00160578" w:rsidRDefault="00160578"/>
    <w:p w14:paraId="58C32966" w14:textId="77777777" w:rsidR="00160578" w:rsidRDefault="00160578"/>
    <w:p w14:paraId="52180E43" w14:textId="77777777" w:rsidR="00160578" w:rsidRDefault="00160578"/>
    <w:p w14:paraId="7FE802DE" w14:textId="77777777" w:rsidR="00160578" w:rsidRDefault="00160578"/>
    <w:p w14:paraId="02C2F963" w14:textId="77777777" w:rsidR="00160578" w:rsidRDefault="00160578"/>
    <w:p w14:paraId="0CE5EC76" w14:textId="77777777" w:rsidR="00160578" w:rsidRDefault="00160578"/>
    <w:p w14:paraId="6BAD25C3" w14:textId="77777777" w:rsidR="00160578" w:rsidRDefault="00160578"/>
    <w:p w14:paraId="6C8E91D4" w14:textId="77777777" w:rsidR="00160578" w:rsidRDefault="00160578"/>
    <w:p w14:paraId="347D6794" w14:textId="77777777" w:rsidR="00160578" w:rsidRDefault="00160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wis721 LtEx BT">
    <w:altName w:val="Arial"/>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HelveticaNeueLT Pro 43 LtEx">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A9E6C" w14:textId="77777777" w:rsidR="00160578" w:rsidRDefault="00160578">
      <w:r>
        <w:separator/>
      </w:r>
    </w:p>
  </w:footnote>
  <w:footnote w:type="continuationSeparator" w:id="0">
    <w:p w14:paraId="65C132A3" w14:textId="77777777" w:rsidR="00160578" w:rsidRDefault="00160578">
      <w:r>
        <w:continuationSeparator/>
      </w:r>
    </w:p>
  </w:footnote>
  <w:footnote w:type="continuationNotice" w:id="1">
    <w:p w14:paraId="59B75E77" w14:textId="77777777" w:rsidR="00160578" w:rsidRDefault="001605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3A4F" w14:textId="77777777" w:rsidR="007B461A" w:rsidRDefault="007B461A">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2603CADB" w14:textId="77777777" w:rsidR="007B461A" w:rsidRDefault="007B461A"/>
  <w:p w14:paraId="7A8A0B72" w14:textId="77777777" w:rsidR="007B461A" w:rsidRDefault="007B461A"/>
  <w:p w14:paraId="1CE61717" w14:textId="77777777" w:rsidR="007B461A" w:rsidRDefault="007B461A"/>
  <w:p w14:paraId="42109ECD" w14:textId="77777777" w:rsidR="007B461A" w:rsidRDefault="007B461A"/>
  <w:p w14:paraId="12A90953" w14:textId="77777777" w:rsidR="007B461A" w:rsidRDefault="007B461A"/>
  <w:p w14:paraId="79D76960" w14:textId="77777777" w:rsidR="007B461A" w:rsidRDefault="007B461A"/>
  <w:p w14:paraId="57F278DE" w14:textId="77777777" w:rsidR="007B461A" w:rsidRDefault="007B461A"/>
  <w:p w14:paraId="0C13B332" w14:textId="77777777" w:rsidR="007B461A" w:rsidRDefault="007B461A"/>
  <w:p w14:paraId="6ACE30C5" w14:textId="77777777" w:rsidR="007B461A" w:rsidRDefault="007B461A"/>
  <w:p w14:paraId="0331EAD5" w14:textId="77777777" w:rsidR="007B461A" w:rsidRDefault="007B461A"/>
  <w:p w14:paraId="2D0AAB32" w14:textId="77777777" w:rsidR="007B461A" w:rsidRDefault="007B46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8B3BD" w14:textId="79A15DAB" w:rsidR="007B461A" w:rsidRDefault="007B461A" w:rsidP="002F54E4">
    <w:pPr>
      <w:pStyle w:val="Snumberofpages"/>
    </w:pPr>
    <w:r>
      <w:t xml:space="preserve">- </w:t>
    </w:r>
    <w:r>
      <w:fldChar w:fldCharType="begin"/>
    </w:r>
    <w:r>
      <w:instrText xml:space="preserve"> PAGE </w:instrText>
    </w:r>
    <w:r>
      <w:fldChar w:fldCharType="separate"/>
    </w:r>
    <w:r w:rsidR="00816CA7">
      <w:rPr>
        <w:noProof/>
      </w:rPr>
      <w:t>21</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D3D9" w14:textId="77777777" w:rsidR="007B461A" w:rsidRDefault="007B461A" w:rsidP="00AB27A3">
    <w:pPr>
      <w:pStyle w:val="Sdatefile"/>
    </w:pPr>
    <w:r>
      <w:rPr>
        <w:noProof/>
        <w:lang w:val="tr-TR" w:eastAsia="tr-TR"/>
      </w:rPr>
      <w:drawing>
        <wp:anchor distT="0" distB="0" distL="114300" distR="114300" simplePos="0" relativeHeight="251658240" behindDoc="0" locked="0" layoutInCell="1" allowOverlap="1" wp14:anchorId="1D08680A" wp14:editId="668C05AC">
          <wp:simplePos x="0" y="0"/>
          <wp:positionH relativeFrom="column">
            <wp:align>center</wp:align>
          </wp:positionH>
          <wp:positionV relativeFrom="paragraph">
            <wp:posOffset>215900</wp:posOffset>
          </wp:positionV>
          <wp:extent cx="1371600" cy="257175"/>
          <wp:effectExtent l="19050" t="0" r="0" b="0"/>
          <wp:wrapNone/>
          <wp:docPr id="16" name="Resim 16" descr="SH_CRO_smal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_CRO_small" hidden="1"/>
                  <pic:cNvPicPr>
                    <a:picLocks noChangeAspect="1" noChangeArrowheads="1"/>
                  </pic:cNvPicPr>
                </pic:nvPicPr>
                <pic:blipFill>
                  <a:blip r:embed="rId1"/>
                  <a:srcRect/>
                  <a:stretch>
                    <a:fillRect/>
                  </a:stretch>
                </pic:blipFill>
                <pic:spPr bwMode="auto">
                  <a:xfrm>
                    <a:off x="0" y="0"/>
                    <a:ext cx="1371600" cy="257175"/>
                  </a:xfrm>
                  <a:prstGeom prst="rect">
                    <a:avLst/>
                  </a:prstGeom>
                  <a:noFill/>
                  <a:ln w="9525">
                    <a:noFill/>
                    <a:miter lim="800000"/>
                    <a:headEnd/>
                    <a:tailEnd/>
                  </a:ln>
                </pic:spPr>
              </pic:pic>
            </a:graphicData>
          </a:graphic>
        </wp:anchor>
      </w:drawing>
    </w:r>
    <w:r>
      <w:rPr>
        <w:noProof/>
        <w:lang w:val="tr-TR" w:eastAsia="tr-TR"/>
      </w:rPr>
      <w:drawing>
        <wp:anchor distT="0" distB="0" distL="114300" distR="114300" simplePos="0" relativeHeight="251659264" behindDoc="0" locked="0" layoutInCell="1" allowOverlap="1" wp14:anchorId="24C2809C" wp14:editId="54CCB471">
          <wp:simplePos x="0" y="0"/>
          <wp:positionH relativeFrom="column">
            <wp:align>center</wp:align>
          </wp:positionH>
          <wp:positionV relativeFrom="paragraph">
            <wp:posOffset>71755</wp:posOffset>
          </wp:positionV>
          <wp:extent cx="1371600" cy="352425"/>
          <wp:effectExtent l="19050" t="0" r="0" b="0"/>
          <wp:wrapNone/>
          <wp:docPr id="17" name="Resim 17" descr="SH_SLO_smal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_SLO_small" hidden="1"/>
                  <pic:cNvPicPr>
                    <a:picLocks noChangeAspect="1" noChangeArrowheads="1"/>
                  </pic:cNvPicPr>
                </pic:nvPicPr>
                <pic:blipFill>
                  <a:blip r:embed="rId2"/>
                  <a:srcRect/>
                  <a:stretch>
                    <a:fillRect/>
                  </a:stretch>
                </pic:blipFill>
                <pic:spPr bwMode="auto">
                  <a:xfrm>
                    <a:off x="0" y="0"/>
                    <a:ext cx="1371600" cy="352425"/>
                  </a:xfrm>
                  <a:prstGeom prst="rect">
                    <a:avLst/>
                  </a:prstGeom>
                  <a:noFill/>
                  <a:ln w="9525">
                    <a:noFill/>
                    <a:miter lim="800000"/>
                    <a:headEnd/>
                    <a:tailEnd/>
                  </a:ln>
                </pic:spPr>
              </pic:pic>
            </a:graphicData>
          </a:graphic>
        </wp:anchor>
      </w:drawing>
    </w:r>
    <w:r>
      <w:rPr>
        <w:noProof/>
        <w:lang w:val="tr-TR" w:eastAsia="tr-TR"/>
      </w:rPr>
      <w:drawing>
        <wp:anchor distT="0" distB="0" distL="114300" distR="114300" simplePos="0" relativeHeight="251657216" behindDoc="0" locked="0" layoutInCell="1" allowOverlap="1" wp14:anchorId="4C332FBD" wp14:editId="62BB3395">
          <wp:simplePos x="0" y="0"/>
          <wp:positionH relativeFrom="page">
            <wp:align>center</wp:align>
          </wp:positionH>
          <wp:positionV relativeFrom="page">
            <wp:posOffset>961390</wp:posOffset>
          </wp:positionV>
          <wp:extent cx="1371600" cy="190500"/>
          <wp:effectExtent l="19050" t="0" r="0" b="0"/>
          <wp:wrapNone/>
          <wp:docPr id="15" name="Resim 15" descr="SH_AUT_smal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_AUT_small" hidden="1"/>
                  <pic:cNvPicPr>
                    <a:picLocks noChangeAspect="1" noChangeArrowheads="1"/>
                  </pic:cNvPicPr>
                </pic:nvPicPr>
                <pic:blipFill>
                  <a:blip r:embed="rId3"/>
                  <a:srcRect/>
                  <a:stretch>
                    <a:fillRect/>
                  </a:stretch>
                </pic:blipFill>
                <pic:spPr bwMode="auto">
                  <a:xfrm>
                    <a:off x="0" y="0"/>
                    <a:ext cx="1371600" cy="190500"/>
                  </a:xfrm>
                  <a:prstGeom prst="rect">
                    <a:avLst/>
                  </a:prstGeom>
                  <a:noFill/>
                  <a:ln w="9525">
                    <a:noFill/>
                    <a:miter lim="800000"/>
                    <a:headEnd/>
                    <a:tailEnd/>
                  </a:ln>
                </pic:spPr>
              </pic:pic>
            </a:graphicData>
          </a:graphic>
        </wp:anchor>
      </w:drawing>
    </w:r>
    <w:r>
      <w:rPr>
        <w:noProof/>
        <w:lang w:val="tr-TR" w:eastAsia="tr-TR"/>
      </w:rPr>
      <w:drawing>
        <wp:anchor distT="0" distB="0" distL="114300" distR="114300" simplePos="0" relativeHeight="251656192" behindDoc="0" locked="0" layoutInCell="1" allowOverlap="1" wp14:anchorId="42B6D7BC" wp14:editId="7B7F23C1">
          <wp:simplePos x="0" y="0"/>
          <wp:positionH relativeFrom="column">
            <wp:align>center</wp:align>
          </wp:positionH>
          <wp:positionV relativeFrom="paragraph">
            <wp:posOffset>71120</wp:posOffset>
          </wp:positionV>
          <wp:extent cx="1447800" cy="419100"/>
          <wp:effectExtent l="19050" t="0" r="0" b="0"/>
          <wp:wrapNone/>
          <wp:docPr id="13" name="Resim 13" descr="SH_SRB_smal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_SRB_small" hidden="1"/>
                  <pic:cNvPicPr>
                    <a:picLocks noChangeAspect="1" noChangeArrowheads="1"/>
                  </pic:cNvPicPr>
                </pic:nvPicPr>
                <pic:blipFill>
                  <a:blip r:embed="rId4"/>
                  <a:srcRect/>
                  <a:stretch>
                    <a:fillRect/>
                  </a:stretch>
                </pic:blipFill>
                <pic:spPr bwMode="auto">
                  <a:xfrm>
                    <a:off x="0" y="0"/>
                    <a:ext cx="1447800" cy="419100"/>
                  </a:xfrm>
                  <a:prstGeom prst="rect">
                    <a:avLst/>
                  </a:prstGeom>
                  <a:noFill/>
                  <a:ln w="9525">
                    <a:noFill/>
                    <a:miter lim="800000"/>
                    <a:headEnd/>
                    <a:tailEnd/>
                  </a:ln>
                </pic:spPr>
              </pic:pic>
            </a:graphicData>
          </a:graphic>
        </wp:anchor>
      </w:drawing>
    </w:r>
    <w:r>
      <w:rPr>
        <w:noProof/>
        <w:lang w:val="tr-TR" w:eastAsia="tr-TR"/>
      </w:rPr>
      <w:drawing>
        <wp:anchor distT="0" distB="0" distL="114300" distR="114300" simplePos="0" relativeHeight="251655168" behindDoc="0" locked="0" layoutInCell="1" allowOverlap="1" wp14:anchorId="578BA8DC" wp14:editId="23D9E29B">
          <wp:simplePos x="0" y="0"/>
          <wp:positionH relativeFrom="column">
            <wp:align>center</wp:align>
          </wp:positionH>
          <wp:positionV relativeFrom="paragraph">
            <wp:posOffset>99695</wp:posOffset>
          </wp:positionV>
          <wp:extent cx="1447800" cy="371475"/>
          <wp:effectExtent l="19050" t="0" r="0" b="0"/>
          <wp:wrapNone/>
          <wp:docPr id="12" name="Resim 12" descr="SH_BGR_smal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_BGR_small" hidden="1"/>
                  <pic:cNvPicPr>
                    <a:picLocks noChangeAspect="1" noChangeArrowheads="1"/>
                  </pic:cNvPicPr>
                </pic:nvPicPr>
                <pic:blipFill>
                  <a:blip r:embed="rId5"/>
                  <a:srcRect/>
                  <a:stretch>
                    <a:fillRect/>
                  </a:stretch>
                </pic:blipFill>
                <pic:spPr bwMode="auto">
                  <a:xfrm>
                    <a:off x="0" y="0"/>
                    <a:ext cx="1447800" cy="371475"/>
                  </a:xfrm>
                  <a:prstGeom prst="rect">
                    <a:avLst/>
                  </a:prstGeom>
                  <a:noFill/>
                  <a:ln w="9525">
                    <a:noFill/>
                    <a:miter lim="800000"/>
                    <a:headEnd/>
                    <a:tailEnd/>
                  </a:ln>
                </pic:spPr>
              </pic:pic>
            </a:graphicData>
          </a:graphic>
        </wp:anchor>
      </w:drawing>
    </w:r>
    <w:r>
      <w:rPr>
        <w:noProof/>
        <w:lang w:val="tr-TR" w:eastAsia="tr-TR"/>
      </w:rPr>
      <mc:AlternateContent>
        <mc:Choice Requires="wps">
          <w:drawing>
            <wp:anchor distT="0" distB="0" distL="114300" distR="114300" simplePos="0" relativeHeight="251654144" behindDoc="0" locked="0" layoutInCell="1" allowOverlap="1" wp14:anchorId="78D71040" wp14:editId="6D974D13">
              <wp:simplePos x="0" y="0"/>
              <wp:positionH relativeFrom="page">
                <wp:align>center</wp:align>
              </wp:positionH>
              <wp:positionV relativeFrom="page">
                <wp:posOffset>9901555</wp:posOffset>
              </wp:positionV>
              <wp:extent cx="1954530" cy="229235"/>
              <wp:effectExtent l="0" t="0" r="0" b="18415"/>
              <wp:wrapNone/>
              <wp:docPr id="1" name="Text Box 1" descr="Textfeld: www.schoenherr.e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CC69" w14:textId="77777777" w:rsidR="007B461A" w:rsidRPr="00870478" w:rsidRDefault="007B461A" w:rsidP="008407A0">
                          <w:pPr>
                            <w:jc w:val="center"/>
                            <w:rPr>
                              <w:rFonts w:ascii="HelveticaNeueLT Pro 43 LtEx" w:hAnsi="HelveticaNeueLT Pro 43 LtEx"/>
                              <w:sz w:val="14"/>
                              <w:szCs w:val="1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71040" id="_x0000_t202" coordsize="21600,21600" o:spt="202" path="m,l,21600r21600,l21600,xe">
              <v:stroke joinstyle="miter"/>
              <v:path gradientshapeok="t" o:connecttype="rect"/>
            </v:shapetype>
            <v:shape id="Text Box 1" o:spid="_x0000_s1026" type="#_x0000_t202" alt="Textfeld: www.schoenherr.eu" style="position:absolute;left:0;text-align:left;margin-left:0;margin-top:779.65pt;width:153.9pt;height:18.0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" filled="f" stroked="f">
              <v:textbox inset=",0,,0">
                <w:txbxContent>
                  <w:p w14:paraId="6074CC69" w14:textId="77777777" w:rsidR="007B461A" w:rsidRPr="00870478" w:rsidRDefault="007B461A" w:rsidP="008407A0">
                    <w:pPr>
                      <w:jc w:val="center"/>
                      <w:rPr>
                        <w:rFonts w:ascii="HelveticaNeueLT Pro 43 LtEx" w:hAnsi="HelveticaNeueLT Pro 43 LtEx"/>
                        <w:sz w:val="14"/>
                        <w:szCs w:val="1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05995"/>
    <w:multiLevelType w:val="hybridMultilevel"/>
    <w:tmpl w:val="3A9252CC"/>
    <w:lvl w:ilvl="0" w:tplc="56822782">
      <w:start w:val="2"/>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27C73ED"/>
    <w:multiLevelType w:val="multilevel"/>
    <w:tmpl w:val="37923670"/>
    <w:lvl w:ilvl="0">
      <w:start w:val="1"/>
      <w:numFmt w:val="decimal"/>
      <w:pStyle w:val="SheadingR1"/>
      <w:lvlText w:val="%1."/>
      <w:lvlJc w:val="left"/>
      <w:pPr>
        <w:tabs>
          <w:tab w:val="num" w:pos="964"/>
        </w:tabs>
        <w:ind w:left="964" w:hanging="964"/>
      </w:pPr>
      <w:rPr>
        <w:rFonts w:hint="default"/>
      </w:rPr>
    </w:lvl>
    <w:lvl w:ilvl="1">
      <w:start w:val="1"/>
      <w:numFmt w:val="decimal"/>
      <w:pStyle w:val="SheadingR2"/>
      <w:lvlText w:val="%1.%2"/>
      <w:lvlJc w:val="left"/>
      <w:pPr>
        <w:tabs>
          <w:tab w:val="num" w:pos="964"/>
        </w:tabs>
        <w:ind w:left="964" w:hanging="964"/>
      </w:pPr>
      <w:rPr>
        <w:rFonts w:hint="default"/>
        <w:b/>
      </w:rPr>
    </w:lvl>
    <w:lvl w:ilvl="2">
      <w:start w:val="1"/>
      <w:numFmt w:val="decimal"/>
      <w:pStyle w:val="SheadingR3"/>
      <w:lvlText w:val="%1.%2.%3"/>
      <w:lvlJc w:val="left"/>
      <w:pPr>
        <w:tabs>
          <w:tab w:val="num" w:pos="964"/>
        </w:tabs>
        <w:ind w:left="964" w:hanging="964"/>
      </w:pPr>
      <w:rPr>
        <w:rFonts w:hint="default"/>
      </w:rPr>
    </w:lvl>
    <w:lvl w:ilvl="3">
      <w:start w:val="1"/>
      <w:numFmt w:val="decimal"/>
      <w:pStyle w:val="SheadingR4"/>
      <w:lvlText w:val="%1.%2.%3.%4"/>
      <w:lvlJc w:val="left"/>
      <w:pPr>
        <w:tabs>
          <w:tab w:val="num" w:pos="964"/>
        </w:tabs>
        <w:ind w:left="964" w:hanging="964"/>
      </w:pPr>
      <w:rPr>
        <w:rFonts w:hint="default"/>
      </w:rPr>
    </w:lvl>
    <w:lvl w:ilvl="4">
      <w:start w:val="1"/>
      <w:numFmt w:val="decimal"/>
      <w:pStyle w:val="SheadingR5"/>
      <w:lvlText w:val="%1.%2.%3.%4.%5"/>
      <w:lvlJc w:val="left"/>
      <w:pPr>
        <w:tabs>
          <w:tab w:val="num" w:pos="964"/>
        </w:tabs>
        <w:ind w:left="964" w:hanging="9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2E59BD"/>
    <w:multiLevelType w:val="hybridMultilevel"/>
    <w:tmpl w:val="C2FCD428"/>
    <w:lvl w:ilvl="0" w:tplc="99803718">
      <w:start w:val="8"/>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ADA0DCA"/>
    <w:multiLevelType w:val="hybridMultilevel"/>
    <w:tmpl w:val="6E960E6C"/>
    <w:lvl w:ilvl="0" w:tplc="1418336C">
      <w:start w:val="3"/>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C084126"/>
    <w:multiLevelType w:val="hybridMultilevel"/>
    <w:tmpl w:val="A376971E"/>
    <w:lvl w:ilvl="0" w:tplc="6624CAA4">
      <w:start w:val="1"/>
      <w:numFmt w:val="bullet"/>
      <w:pStyle w:val="SAufzhlung2"/>
      <w:lvlText w:val=""/>
      <w:lvlJc w:val="left"/>
      <w:pPr>
        <w:tabs>
          <w:tab w:val="num" w:pos="1551"/>
        </w:tabs>
        <w:ind w:left="1551" w:hanging="36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Heading4"/>
      <w:lvlText w:val="%1.%2.%3.%4."/>
      <w:lvlJc w:val="left"/>
      <w:pPr>
        <w:tabs>
          <w:tab w:val="num" w:pos="1080"/>
        </w:tabs>
        <w:ind w:left="567" w:hanging="567"/>
      </w:pPr>
      <w:rPr>
        <w:rFonts w:ascii="Arial" w:hAnsi="Arial" w:hint="default"/>
        <w:b w:val="0"/>
        <w:i/>
        <w:sz w:val="22"/>
      </w:rPr>
    </w:lvl>
    <w:lvl w:ilvl="4">
      <w:start w:val="1"/>
      <w:numFmt w:val="decimal"/>
      <w:pStyle w:val="Heading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6" w15:restartNumberingAfterBreak="0">
    <w:nsid w:val="0D1B6A45"/>
    <w:multiLevelType w:val="hybridMultilevel"/>
    <w:tmpl w:val="8ED87516"/>
    <w:lvl w:ilvl="0" w:tplc="72603800">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0DD607AF"/>
    <w:multiLevelType w:val="hybridMultilevel"/>
    <w:tmpl w:val="1012D9F6"/>
    <w:lvl w:ilvl="0" w:tplc="774E540E">
      <w:start w:val="8"/>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11764A8"/>
    <w:multiLevelType w:val="hybridMultilevel"/>
    <w:tmpl w:val="9B4AE0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5231E39"/>
    <w:multiLevelType w:val="hybridMultilevel"/>
    <w:tmpl w:val="6CF2D908"/>
    <w:lvl w:ilvl="0" w:tplc="75A01EA0">
      <w:start w:val="4"/>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CF527D4"/>
    <w:multiLevelType w:val="multilevel"/>
    <w:tmpl w:val="823A637E"/>
    <w:lvl w:ilvl="0">
      <w:start w:val="1"/>
      <w:numFmt w:val="decimal"/>
      <w:pStyle w:val="SheadingL1"/>
      <w:lvlText w:val="%1."/>
      <w:lvlJc w:val="left"/>
      <w:pPr>
        <w:tabs>
          <w:tab w:val="num" w:pos="964"/>
        </w:tabs>
        <w:ind w:left="964" w:hanging="964"/>
      </w:pPr>
      <w:rPr>
        <w:rFonts w:hint="default"/>
      </w:rPr>
    </w:lvl>
    <w:lvl w:ilvl="1">
      <w:start w:val="1"/>
      <w:numFmt w:val="decimal"/>
      <w:pStyle w:val="SheadingL2"/>
      <w:lvlText w:val="%1.%2"/>
      <w:lvlJc w:val="left"/>
      <w:pPr>
        <w:tabs>
          <w:tab w:val="num" w:pos="964"/>
        </w:tabs>
        <w:ind w:left="964" w:hanging="964"/>
      </w:pPr>
      <w:rPr>
        <w:rFonts w:hint="default"/>
        <w:b/>
      </w:rPr>
    </w:lvl>
    <w:lvl w:ilvl="2">
      <w:start w:val="1"/>
      <w:numFmt w:val="decimal"/>
      <w:pStyle w:val="SheadingL3"/>
      <w:lvlText w:val="%1.%2.%3"/>
      <w:lvlJc w:val="left"/>
      <w:pPr>
        <w:tabs>
          <w:tab w:val="num" w:pos="964"/>
        </w:tabs>
        <w:ind w:left="964" w:hanging="964"/>
      </w:pPr>
      <w:rPr>
        <w:rFonts w:hint="default"/>
      </w:rPr>
    </w:lvl>
    <w:lvl w:ilvl="3">
      <w:start w:val="1"/>
      <w:numFmt w:val="decimal"/>
      <w:pStyle w:val="SheadingL4"/>
      <w:lvlText w:val="%1.%2.%3.%4"/>
      <w:lvlJc w:val="left"/>
      <w:pPr>
        <w:tabs>
          <w:tab w:val="num" w:pos="964"/>
        </w:tabs>
        <w:ind w:left="964" w:hanging="964"/>
      </w:pPr>
      <w:rPr>
        <w:rFonts w:hint="default"/>
      </w:rPr>
    </w:lvl>
    <w:lvl w:ilvl="4">
      <w:start w:val="1"/>
      <w:numFmt w:val="decimal"/>
      <w:pStyle w:val="SheadingL5"/>
      <w:lvlText w:val="%1.%2.%3.%4.%5"/>
      <w:lvlJc w:val="left"/>
      <w:pPr>
        <w:tabs>
          <w:tab w:val="num" w:pos="964"/>
        </w:tabs>
        <w:ind w:left="964" w:hanging="964"/>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3DD13B8F"/>
    <w:multiLevelType w:val="hybridMultilevel"/>
    <w:tmpl w:val="18B41912"/>
    <w:lvl w:ilvl="0" w:tplc="99327F50">
      <w:start w:val="6"/>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234222"/>
    <w:multiLevelType w:val="hybridMultilevel"/>
    <w:tmpl w:val="25160498"/>
    <w:lvl w:ilvl="0" w:tplc="726038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D357D77"/>
    <w:multiLevelType w:val="hybridMultilevel"/>
    <w:tmpl w:val="8DA8EE92"/>
    <w:lvl w:ilvl="0" w:tplc="99327F50">
      <w:start w:val="6"/>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AA7A74"/>
    <w:multiLevelType w:val="multilevel"/>
    <w:tmpl w:val="0638E17E"/>
    <w:lvl w:ilvl="0">
      <w:start w:val="1"/>
      <w:numFmt w:val="decimal"/>
      <w:pStyle w:val="General1L1"/>
      <w:lvlText w:val="%1."/>
      <w:lvlJc w:val="left"/>
      <w:pPr>
        <w:tabs>
          <w:tab w:val="num" w:pos="9792"/>
        </w:tabs>
        <w:ind w:left="9792" w:hanging="720"/>
      </w:pPr>
      <w:rPr>
        <w:rFonts w:ascii="Times New Roman" w:hAnsi="Times New Roman"/>
        <w:b w:val="0"/>
        <w:i w:val="0"/>
        <w:caps w:val="0"/>
        <w:strike w:val="0"/>
        <w:dstrike w:val="0"/>
        <w:vanish w:val="0"/>
        <w:color w:val="auto"/>
        <w:sz w:val="24"/>
        <w:u w:val="none"/>
        <w:vertAlign w:val="baseline"/>
      </w:rPr>
    </w:lvl>
    <w:lvl w:ilvl="1">
      <w:start w:val="1"/>
      <w:numFmt w:val="decimal"/>
      <w:pStyle w:val="General1L2"/>
      <w:lvlText w:val="%1.%2."/>
      <w:lvlJc w:val="left"/>
      <w:pPr>
        <w:tabs>
          <w:tab w:val="num" w:pos="720"/>
        </w:tabs>
        <w:ind w:left="720" w:hanging="720"/>
      </w:pPr>
      <w:rPr>
        <w:rFonts w:ascii="Times New Roman" w:hAnsi="Times New Roman"/>
        <w:b w:val="0"/>
        <w:i w:val="0"/>
        <w:caps w:val="0"/>
        <w:strike w:val="0"/>
        <w:dstrike w:val="0"/>
        <w:vanish w:val="0"/>
        <w:color w:val="auto"/>
        <w:sz w:val="24"/>
        <w:u w:val="none"/>
        <w:vertAlign w:val="baseline"/>
      </w:rPr>
    </w:lvl>
    <w:lvl w:ilvl="2">
      <w:start w:val="1"/>
      <w:numFmt w:val="lowerLetter"/>
      <w:pStyle w:val="General1L3"/>
      <w:lvlText w:val=""/>
      <w:lvlJc w:val="left"/>
      <w:pPr>
        <w:tabs>
          <w:tab w:val="num" w:pos="1440"/>
        </w:tabs>
        <w:ind w:left="1440" w:hanging="720"/>
      </w:pPr>
      <w:rPr>
        <w:rFonts w:ascii="Times New Roman" w:hAnsi="Times New Roman"/>
        <w:b w:val="0"/>
        <w:i w:val="0"/>
        <w:caps w:val="0"/>
        <w:strike w:val="0"/>
        <w:dstrike w:val="0"/>
        <w:vanish w:val="0"/>
        <w:color w:val="auto"/>
        <w:sz w:val="24"/>
        <w:u w:val="none"/>
        <w:vertAlign w:val="baseline"/>
      </w:rPr>
    </w:lvl>
    <w:lvl w:ilvl="3">
      <w:start w:val="1"/>
      <w:numFmt w:val="lowerRoman"/>
      <w:pStyle w:val="General1L4"/>
      <w:lvlText w:val=""/>
      <w:lvlJc w:val="left"/>
      <w:pPr>
        <w:tabs>
          <w:tab w:val="num" w:pos="2160"/>
        </w:tabs>
        <w:ind w:left="2160" w:hanging="720"/>
      </w:pPr>
      <w:rPr>
        <w:rFonts w:ascii="Times New Roman" w:hAnsi="Times New Roman"/>
        <w:b w:val="0"/>
        <w:i w:val="0"/>
        <w:caps w:val="0"/>
        <w:strike w:val="0"/>
        <w:dstrike w:val="0"/>
        <w:vanish w:val="0"/>
        <w:color w:val="auto"/>
        <w:sz w:val="24"/>
        <w:u w:val="none"/>
        <w:vertAlign w:val="baseline"/>
      </w:rPr>
    </w:lvl>
    <w:lvl w:ilvl="4">
      <w:start w:val="1"/>
      <w:numFmt w:val="upperLetter"/>
      <w:pStyle w:val="General1L5"/>
      <w:lvlText w:val=""/>
      <w:lvlJc w:val="left"/>
      <w:pPr>
        <w:tabs>
          <w:tab w:val="num" w:pos="2880"/>
        </w:tabs>
        <w:ind w:left="2880" w:hanging="720"/>
      </w:pPr>
      <w:rPr>
        <w:rFonts w:ascii="Times New Roman" w:hAnsi="Times New Roman"/>
        <w:b w:val="0"/>
        <w:i w:val="0"/>
        <w:caps w:val="0"/>
        <w:strike w:val="0"/>
        <w:dstrike w:val="0"/>
        <w:vanish w:val="0"/>
        <w:color w:val="auto"/>
        <w:sz w:val="24"/>
        <w:u w:val="none"/>
        <w:vertAlign w:val="baseline"/>
      </w:rPr>
    </w:lvl>
    <w:lvl w:ilvl="5">
      <w:start w:val="1"/>
      <w:numFmt w:val="decimal"/>
      <w:pStyle w:val="General1L6"/>
      <w:lvlText w:val=""/>
      <w:lvlJc w:val="left"/>
      <w:pPr>
        <w:tabs>
          <w:tab w:val="num" w:pos="3600"/>
        </w:tabs>
        <w:ind w:left="3600" w:hanging="720"/>
      </w:pPr>
      <w:rPr>
        <w:rFonts w:ascii="Times New Roman" w:hAnsi="Times New Roman"/>
        <w:b w:val="0"/>
        <w:i w:val="0"/>
        <w:caps w:val="0"/>
        <w:strike w:val="0"/>
        <w:dstrike w:val="0"/>
        <w:vanish w:val="0"/>
        <w:color w:val="auto"/>
        <w:sz w:val="24"/>
        <w:u w:val="none"/>
        <w:vertAlign w:val="baseline"/>
      </w:rPr>
    </w:lvl>
    <w:lvl w:ilvl="6">
      <w:start w:val="1"/>
      <w:numFmt w:val="none"/>
      <w:pStyle w:val="General1L7"/>
      <w:lvlText w:val=""/>
      <w:lvlJc w:val="left"/>
      <w:pPr>
        <w:ind w:left="0"/>
      </w:pPr>
      <w:rPr>
        <w:rFonts w:ascii="Times New Roman" w:hAnsi="Times New Roman"/>
        <w:b w:val="0"/>
        <w:i w:val="0"/>
        <w:caps w:val="0"/>
        <w:strike w:val="0"/>
        <w:dstrike w:val="0"/>
        <w:vanish w:val="0"/>
        <w:color w:val="auto"/>
        <w:sz w:val="24"/>
        <w:u w:val="none"/>
        <w:vertAlign w:val="baseline"/>
      </w:rPr>
    </w:lvl>
    <w:lvl w:ilvl="7">
      <w:start w:val="1"/>
      <w:numFmt w:val="none"/>
      <w:pStyle w:val="General1L8"/>
      <w:lvlText w:val=""/>
      <w:lvlJc w:val="left"/>
      <w:pPr>
        <w:ind w:left="0"/>
      </w:pPr>
      <w:rPr>
        <w:rFonts w:ascii="Times New Roman" w:hAnsi="Times New Roman"/>
        <w:b w:val="0"/>
        <w:i w:val="0"/>
        <w:caps w:val="0"/>
        <w:strike w:val="0"/>
        <w:dstrike w:val="0"/>
        <w:vanish w:val="0"/>
        <w:color w:val="auto"/>
        <w:sz w:val="24"/>
        <w:u w:val="none"/>
        <w:vertAlign w:val="baseline"/>
      </w:rPr>
    </w:lvl>
    <w:lvl w:ilvl="8">
      <w:start w:val="1"/>
      <w:numFmt w:val="none"/>
      <w:pStyle w:val="General1L9"/>
      <w:lvlText w:val=""/>
      <w:lvlJc w:val="left"/>
      <w:pPr>
        <w:ind w:left="0"/>
      </w:pPr>
      <w:rPr>
        <w:rFonts w:ascii="Arial" w:hAnsi="Arial"/>
        <w:b w:val="0"/>
        <w:i w:val="0"/>
        <w:caps w:val="0"/>
        <w:strike w:val="0"/>
        <w:dstrike w:val="0"/>
        <w:vanish w:val="0"/>
        <w:color w:val="auto"/>
        <w:sz w:val="24"/>
        <w:u w:val="none"/>
        <w:vertAlign w:val="baseline"/>
      </w:rPr>
    </w:lvl>
  </w:abstractNum>
  <w:abstractNum w:abstractNumId="26"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Heading6"/>
      <w:lvlText w:val="%1.%2.%3.%4.%5.%6."/>
      <w:lvlJc w:val="left"/>
      <w:pPr>
        <w:tabs>
          <w:tab w:val="num" w:pos="1080"/>
        </w:tabs>
        <w:ind w:left="907" w:hanging="907"/>
      </w:pPr>
      <w:rPr>
        <w:rFonts w:hint="default"/>
      </w:rPr>
    </w:lvl>
    <w:lvl w:ilvl="6">
      <w:start w:val="1"/>
      <w:numFmt w:val="decimal"/>
      <w:pStyle w:val="Heading7"/>
      <w:lvlText w:val="%1.%2.%3.%4.%5.%6.%7."/>
      <w:lvlJc w:val="left"/>
      <w:pPr>
        <w:tabs>
          <w:tab w:val="num" w:pos="1440"/>
        </w:tabs>
        <w:ind w:left="1134" w:hanging="1134"/>
      </w:pPr>
      <w:rPr>
        <w:rFonts w:hint="default"/>
      </w:rPr>
    </w:lvl>
    <w:lvl w:ilvl="7">
      <w:start w:val="1"/>
      <w:numFmt w:val="decimal"/>
      <w:pStyle w:val="Heading8"/>
      <w:lvlText w:val="%1.%2.%3.%4.%5.%6.%7.%8."/>
      <w:lvlJc w:val="left"/>
      <w:pPr>
        <w:tabs>
          <w:tab w:val="num" w:pos="1440"/>
        </w:tabs>
        <w:ind w:left="1134" w:hanging="1134"/>
      </w:pPr>
      <w:rPr>
        <w:rFonts w:hint="default"/>
      </w:rPr>
    </w:lvl>
    <w:lvl w:ilvl="8">
      <w:start w:val="1"/>
      <w:numFmt w:val="decimal"/>
      <w:pStyle w:val="Heading9"/>
      <w:lvlText w:val="%1.%2.%3.%4.%5.%6.%7.%8.%9."/>
      <w:lvlJc w:val="left"/>
      <w:pPr>
        <w:tabs>
          <w:tab w:val="num" w:pos="1800"/>
        </w:tabs>
        <w:ind w:left="1134" w:hanging="1134"/>
      </w:pPr>
      <w:rPr>
        <w:rFonts w:hint="default"/>
      </w:rPr>
    </w:lvl>
  </w:abstractNum>
  <w:abstractNum w:abstractNumId="27"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9006480"/>
    <w:multiLevelType w:val="multilevel"/>
    <w:tmpl w:val="7DD6F462"/>
    <w:lvl w:ilvl="0">
      <w:start w:val="1"/>
      <w:numFmt w:val="decimal"/>
      <w:pStyle w:val="Heading1"/>
      <w:lvlText w:val="%1."/>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567"/>
        </w:tabs>
        <w:ind w:left="567" w:hanging="567"/>
      </w:pPr>
      <w:rPr>
        <w:rFonts w:ascii="Arial" w:hAnsi="Arial" w:hint="default"/>
        <w:b/>
        <w:i w:val="0"/>
        <w:sz w:val="22"/>
      </w:rPr>
    </w:lvl>
    <w:lvl w:ilvl="2">
      <w:start w:val="1"/>
      <w:numFmt w:val="decimal"/>
      <w:pStyle w:val="Heading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0" w15:restartNumberingAfterBreak="0">
    <w:nsid w:val="75DA0855"/>
    <w:multiLevelType w:val="hybridMultilevel"/>
    <w:tmpl w:val="8CF62BA6"/>
    <w:lvl w:ilvl="0" w:tplc="F392F2D2">
      <w:start w:val="7"/>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1D7909"/>
    <w:multiLevelType w:val="hybridMultilevel"/>
    <w:tmpl w:val="087842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80F339B"/>
    <w:multiLevelType w:val="hybridMultilevel"/>
    <w:tmpl w:val="0694C384"/>
    <w:lvl w:ilvl="0" w:tplc="6AC2FDCA">
      <w:start w:val="5"/>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621E71"/>
    <w:multiLevelType w:val="hybridMultilevel"/>
    <w:tmpl w:val="25160498"/>
    <w:lvl w:ilvl="0" w:tplc="726038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662AD4"/>
    <w:multiLevelType w:val="hybridMultilevel"/>
    <w:tmpl w:val="A75047D2"/>
    <w:lvl w:ilvl="0" w:tplc="10FAA4A6">
      <w:start w:val="9"/>
      <w:numFmt w:val="lowerLetter"/>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13757C"/>
    <w:multiLevelType w:val="hybridMultilevel"/>
    <w:tmpl w:val="963E3B32"/>
    <w:lvl w:ilvl="0" w:tplc="81041EA4">
      <w:start w:val="1"/>
      <w:numFmt w:val="decimal"/>
      <w:lvlText w:val="%1."/>
      <w:lvlJc w:val="left"/>
      <w:pPr>
        <w:ind w:left="644" w:hanging="360"/>
      </w:pPr>
      <w:rPr>
        <w:rFonts w:ascii="Verdana" w:hAnsi="Verdan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15EBF"/>
    <w:multiLevelType w:val="hybridMultilevel"/>
    <w:tmpl w:val="2E0CF59C"/>
    <w:lvl w:ilvl="0" w:tplc="72603800">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7E746BBD"/>
    <w:multiLevelType w:val="hybridMultilevel"/>
    <w:tmpl w:val="B7364AAA"/>
    <w:lvl w:ilvl="0" w:tplc="726038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9"/>
  </w:num>
  <w:num w:numId="3">
    <w:abstractNumId w:val="29"/>
  </w:num>
  <w:num w:numId="4">
    <w:abstractNumId w:val="29"/>
  </w:num>
  <w:num w:numId="5">
    <w:abstractNumId w:val="15"/>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7"/>
  </w:num>
  <w:num w:numId="19">
    <w:abstractNumId w:val="28"/>
  </w:num>
  <w:num w:numId="20">
    <w:abstractNumId w:val="14"/>
  </w:num>
  <w:num w:numId="21">
    <w:abstractNumId w:val="20"/>
  </w:num>
  <w:num w:numId="22">
    <w:abstractNumId w:val="11"/>
  </w:num>
  <w:num w:numId="23">
    <w:abstractNumId w:val="16"/>
  </w:num>
  <w:num w:numId="24">
    <w:abstractNumId w:val="33"/>
  </w:num>
  <w:num w:numId="25">
    <w:abstractNumId w:val="31"/>
  </w:num>
  <w:num w:numId="26">
    <w:abstractNumId w:val="36"/>
  </w:num>
  <w:num w:numId="27">
    <w:abstractNumId w:val="10"/>
  </w:num>
  <w:num w:numId="28">
    <w:abstractNumId w:val="13"/>
  </w:num>
  <w:num w:numId="29">
    <w:abstractNumId w:val="19"/>
  </w:num>
  <w:num w:numId="30">
    <w:abstractNumId w:val="32"/>
  </w:num>
  <w:num w:numId="31">
    <w:abstractNumId w:val="30"/>
  </w:num>
  <w:num w:numId="32">
    <w:abstractNumId w:val="17"/>
  </w:num>
  <w:num w:numId="33">
    <w:abstractNumId w:val="18"/>
  </w:num>
  <w:num w:numId="34">
    <w:abstractNumId w:val="22"/>
  </w:num>
  <w:num w:numId="35">
    <w:abstractNumId w:val="37"/>
  </w:num>
  <w:num w:numId="36">
    <w:abstractNumId w:val="24"/>
  </w:num>
  <w:num w:numId="37">
    <w:abstractNumId w:val="35"/>
  </w:num>
  <w:num w:numId="38">
    <w:abstractNumId w:val="12"/>
  </w:num>
  <w:num w:numId="39">
    <w:abstractNumId w:val="34"/>
  </w:num>
  <w:num w:numId="40">
    <w:abstractNumId w:val="25"/>
  </w:num>
  <w:num w:numId="41">
    <w:abstractNumId w:val="21"/>
  </w:num>
  <w:num w:numId="42">
    <w:abstractNumId w:val="20"/>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num>
  <w:num w:numId="46">
    <w:abstractNumId w:val="20"/>
  </w:num>
  <w:num w:numId="47">
    <w:abstractNumId w:val="20"/>
  </w:num>
  <w:num w:numId="48">
    <w:abstractNumId w:val="20"/>
  </w:num>
  <w:num w:numId="49">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64"/>
    <w:rsid w:val="0000203E"/>
    <w:rsid w:val="00003EE1"/>
    <w:rsid w:val="00007793"/>
    <w:rsid w:val="00007A8D"/>
    <w:rsid w:val="00010B25"/>
    <w:rsid w:val="00010BD1"/>
    <w:rsid w:val="00022638"/>
    <w:rsid w:val="00023ACD"/>
    <w:rsid w:val="00024168"/>
    <w:rsid w:val="00027813"/>
    <w:rsid w:val="000304EA"/>
    <w:rsid w:val="0003371C"/>
    <w:rsid w:val="000348B1"/>
    <w:rsid w:val="00034B07"/>
    <w:rsid w:val="0003561A"/>
    <w:rsid w:val="00035788"/>
    <w:rsid w:val="00042168"/>
    <w:rsid w:val="00045D53"/>
    <w:rsid w:val="00052F1A"/>
    <w:rsid w:val="000544F5"/>
    <w:rsid w:val="00062395"/>
    <w:rsid w:val="0006245F"/>
    <w:rsid w:val="0006280C"/>
    <w:rsid w:val="00063336"/>
    <w:rsid w:val="00072B4F"/>
    <w:rsid w:val="00073A9D"/>
    <w:rsid w:val="000749EE"/>
    <w:rsid w:val="000778BE"/>
    <w:rsid w:val="000808E7"/>
    <w:rsid w:val="000830AB"/>
    <w:rsid w:val="000835EB"/>
    <w:rsid w:val="00083638"/>
    <w:rsid w:val="00084AC2"/>
    <w:rsid w:val="0008523D"/>
    <w:rsid w:val="0008549A"/>
    <w:rsid w:val="00087138"/>
    <w:rsid w:val="00094E4A"/>
    <w:rsid w:val="00095A1A"/>
    <w:rsid w:val="00096505"/>
    <w:rsid w:val="000A1A2D"/>
    <w:rsid w:val="000A1EDA"/>
    <w:rsid w:val="000A36B5"/>
    <w:rsid w:val="000A3EB3"/>
    <w:rsid w:val="000A45FF"/>
    <w:rsid w:val="000A4A9C"/>
    <w:rsid w:val="000A77CA"/>
    <w:rsid w:val="000B13BB"/>
    <w:rsid w:val="000B560D"/>
    <w:rsid w:val="000B632F"/>
    <w:rsid w:val="000C35EC"/>
    <w:rsid w:val="000C66AD"/>
    <w:rsid w:val="000D3A61"/>
    <w:rsid w:val="000D5BB2"/>
    <w:rsid w:val="000D62A5"/>
    <w:rsid w:val="000E1D7D"/>
    <w:rsid w:val="000E21D1"/>
    <w:rsid w:val="000E3175"/>
    <w:rsid w:val="000E4C0F"/>
    <w:rsid w:val="000F053C"/>
    <w:rsid w:val="000F0E13"/>
    <w:rsid w:val="000F21A1"/>
    <w:rsid w:val="000F2CC4"/>
    <w:rsid w:val="0010116E"/>
    <w:rsid w:val="00101B9B"/>
    <w:rsid w:val="00102EEB"/>
    <w:rsid w:val="001067DA"/>
    <w:rsid w:val="00110B40"/>
    <w:rsid w:val="001111BE"/>
    <w:rsid w:val="001120E7"/>
    <w:rsid w:val="00116249"/>
    <w:rsid w:val="00127D01"/>
    <w:rsid w:val="00131371"/>
    <w:rsid w:val="00131AAF"/>
    <w:rsid w:val="0013219A"/>
    <w:rsid w:val="001336D8"/>
    <w:rsid w:val="00134D70"/>
    <w:rsid w:val="00136EC2"/>
    <w:rsid w:val="00137671"/>
    <w:rsid w:val="00141EF7"/>
    <w:rsid w:val="00145527"/>
    <w:rsid w:val="00146B48"/>
    <w:rsid w:val="001479B3"/>
    <w:rsid w:val="0015340D"/>
    <w:rsid w:val="0015407C"/>
    <w:rsid w:val="00155C27"/>
    <w:rsid w:val="00155E06"/>
    <w:rsid w:val="00157DFF"/>
    <w:rsid w:val="00160578"/>
    <w:rsid w:val="00161376"/>
    <w:rsid w:val="00161427"/>
    <w:rsid w:val="00163476"/>
    <w:rsid w:val="0017391C"/>
    <w:rsid w:val="00177E6C"/>
    <w:rsid w:val="00185873"/>
    <w:rsid w:val="0018609E"/>
    <w:rsid w:val="0018697D"/>
    <w:rsid w:val="00191F28"/>
    <w:rsid w:val="00195077"/>
    <w:rsid w:val="00196691"/>
    <w:rsid w:val="001A24FA"/>
    <w:rsid w:val="001A4527"/>
    <w:rsid w:val="001B139A"/>
    <w:rsid w:val="001B24D9"/>
    <w:rsid w:val="001B3A69"/>
    <w:rsid w:val="001C423D"/>
    <w:rsid w:val="001D038C"/>
    <w:rsid w:val="001D594A"/>
    <w:rsid w:val="001D5FD9"/>
    <w:rsid w:val="001E0833"/>
    <w:rsid w:val="001E3353"/>
    <w:rsid w:val="001E4197"/>
    <w:rsid w:val="001E666F"/>
    <w:rsid w:val="001E6CCA"/>
    <w:rsid w:val="001E713E"/>
    <w:rsid w:val="001F0F92"/>
    <w:rsid w:val="001F1051"/>
    <w:rsid w:val="001F11BF"/>
    <w:rsid w:val="001F17A6"/>
    <w:rsid w:val="001F3B01"/>
    <w:rsid w:val="001F4DE4"/>
    <w:rsid w:val="001F6DE2"/>
    <w:rsid w:val="001F72D1"/>
    <w:rsid w:val="001F7A72"/>
    <w:rsid w:val="002001A8"/>
    <w:rsid w:val="00200EDA"/>
    <w:rsid w:val="0020351D"/>
    <w:rsid w:val="00203A89"/>
    <w:rsid w:val="002065B9"/>
    <w:rsid w:val="00210A53"/>
    <w:rsid w:val="002114ED"/>
    <w:rsid w:val="0021469C"/>
    <w:rsid w:val="002152AF"/>
    <w:rsid w:val="002153E4"/>
    <w:rsid w:val="002238FF"/>
    <w:rsid w:val="00227ACF"/>
    <w:rsid w:val="002315D1"/>
    <w:rsid w:val="00232D4C"/>
    <w:rsid w:val="0023781D"/>
    <w:rsid w:val="00240202"/>
    <w:rsid w:val="00243E7B"/>
    <w:rsid w:val="00250370"/>
    <w:rsid w:val="002503B7"/>
    <w:rsid w:val="002507FC"/>
    <w:rsid w:val="00260696"/>
    <w:rsid w:val="00260F42"/>
    <w:rsid w:val="00261E8B"/>
    <w:rsid w:val="00270289"/>
    <w:rsid w:val="00276E25"/>
    <w:rsid w:val="00277219"/>
    <w:rsid w:val="0028604B"/>
    <w:rsid w:val="0029052B"/>
    <w:rsid w:val="002911AB"/>
    <w:rsid w:val="00292AE5"/>
    <w:rsid w:val="00297694"/>
    <w:rsid w:val="002A1562"/>
    <w:rsid w:val="002A4472"/>
    <w:rsid w:val="002A6C50"/>
    <w:rsid w:val="002A7DDE"/>
    <w:rsid w:val="002B1F77"/>
    <w:rsid w:val="002B4A24"/>
    <w:rsid w:val="002B5856"/>
    <w:rsid w:val="002C041E"/>
    <w:rsid w:val="002C0E3C"/>
    <w:rsid w:val="002C30D8"/>
    <w:rsid w:val="002C3D5F"/>
    <w:rsid w:val="002C43F1"/>
    <w:rsid w:val="002C547A"/>
    <w:rsid w:val="002C5E48"/>
    <w:rsid w:val="002C6012"/>
    <w:rsid w:val="002D46F0"/>
    <w:rsid w:val="002D5671"/>
    <w:rsid w:val="002E461A"/>
    <w:rsid w:val="002F055D"/>
    <w:rsid w:val="002F08E5"/>
    <w:rsid w:val="002F2F88"/>
    <w:rsid w:val="002F54E4"/>
    <w:rsid w:val="002F5AB5"/>
    <w:rsid w:val="002F5B21"/>
    <w:rsid w:val="00301CFA"/>
    <w:rsid w:val="00302B29"/>
    <w:rsid w:val="00304992"/>
    <w:rsid w:val="00307366"/>
    <w:rsid w:val="00307557"/>
    <w:rsid w:val="0031058B"/>
    <w:rsid w:val="00310A4C"/>
    <w:rsid w:val="00310FF1"/>
    <w:rsid w:val="00313E95"/>
    <w:rsid w:val="003165E1"/>
    <w:rsid w:val="00316756"/>
    <w:rsid w:val="00322E04"/>
    <w:rsid w:val="0032320C"/>
    <w:rsid w:val="0032373E"/>
    <w:rsid w:val="003245DC"/>
    <w:rsid w:val="003252F4"/>
    <w:rsid w:val="003263C8"/>
    <w:rsid w:val="00332300"/>
    <w:rsid w:val="0033763A"/>
    <w:rsid w:val="0034193D"/>
    <w:rsid w:val="003428A8"/>
    <w:rsid w:val="00347B18"/>
    <w:rsid w:val="00351605"/>
    <w:rsid w:val="00355089"/>
    <w:rsid w:val="0035586B"/>
    <w:rsid w:val="00357F3F"/>
    <w:rsid w:val="00362434"/>
    <w:rsid w:val="00363448"/>
    <w:rsid w:val="00364F8B"/>
    <w:rsid w:val="00367718"/>
    <w:rsid w:val="00377405"/>
    <w:rsid w:val="00381502"/>
    <w:rsid w:val="003815D4"/>
    <w:rsid w:val="00384A2E"/>
    <w:rsid w:val="00392439"/>
    <w:rsid w:val="0039301C"/>
    <w:rsid w:val="003A193C"/>
    <w:rsid w:val="003A51A9"/>
    <w:rsid w:val="003A5F8F"/>
    <w:rsid w:val="003B042A"/>
    <w:rsid w:val="003B3AE8"/>
    <w:rsid w:val="003B5C2A"/>
    <w:rsid w:val="003C66AA"/>
    <w:rsid w:val="003D040E"/>
    <w:rsid w:val="003D4DF1"/>
    <w:rsid w:val="003E23FD"/>
    <w:rsid w:val="003E2AB8"/>
    <w:rsid w:val="003E5FC6"/>
    <w:rsid w:val="003E7EF0"/>
    <w:rsid w:val="003F1D7B"/>
    <w:rsid w:val="003F25C8"/>
    <w:rsid w:val="003F55AC"/>
    <w:rsid w:val="003F5966"/>
    <w:rsid w:val="003F5B97"/>
    <w:rsid w:val="003F5DA1"/>
    <w:rsid w:val="003F6C9F"/>
    <w:rsid w:val="004009CE"/>
    <w:rsid w:val="00404DBF"/>
    <w:rsid w:val="00417E35"/>
    <w:rsid w:val="00420450"/>
    <w:rsid w:val="0042145D"/>
    <w:rsid w:val="00424236"/>
    <w:rsid w:val="00424FBF"/>
    <w:rsid w:val="00430539"/>
    <w:rsid w:val="004317A4"/>
    <w:rsid w:val="004333BC"/>
    <w:rsid w:val="00434461"/>
    <w:rsid w:val="004365A0"/>
    <w:rsid w:val="00437B3E"/>
    <w:rsid w:val="004407C1"/>
    <w:rsid w:val="00442C0E"/>
    <w:rsid w:val="004436EC"/>
    <w:rsid w:val="0044487A"/>
    <w:rsid w:val="004450A9"/>
    <w:rsid w:val="00452378"/>
    <w:rsid w:val="00456B49"/>
    <w:rsid w:val="0045704B"/>
    <w:rsid w:val="004602A7"/>
    <w:rsid w:val="00460D6B"/>
    <w:rsid w:val="00462010"/>
    <w:rsid w:val="0046290E"/>
    <w:rsid w:val="00465784"/>
    <w:rsid w:val="00465A5F"/>
    <w:rsid w:val="00465C9B"/>
    <w:rsid w:val="004668A0"/>
    <w:rsid w:val="00467790"/>
    <w:rsid w:val="0047069E"/>
    <w:rsid w:val="0047084A"/>
    <w:rsid w:val="00476352"/>
    <w:rsid w:val="0048153B"/>
    <w:rsid w:val="00482676"/>
    <w:rsid w:val="00484CDA"/>
    <w:rsid w:val="0048587F"/>
    <w:rsid w:val="004908A7"/>
    <w:rsid w:val="0049153A"/>
    <w:rsid w:val="00494A95"/>
    <w:rsid w:val="0049631B"/>
    <w:rsid w:val="00497EF6"/>
    <w:rsid w:val="004A2D69"/>
    <w:rsid w:val="004A670F"/>
    <w:rsid w:val="004B0CFC"/>
    <w:rsid w:val="004B3733"/>
    <w:rsid w:val="004B5881"/>
    <w:rsid w:val="004B5B42"/>
    <w:rsid w:val="004B7EC1"/>
    <w:rsid w:val="004C0B61"/>
    <w:rsid w:val="004C32BC"/>
    <w:rsid w:val="004C43E5"/>
    <w:rsid w:val="004C495A"/>
    <w:rsid w:val="004C6C96"/>
    <w:rsid w:val="004C78AE"/>
    <w:rsid w:val="004D17DA"/>
    <w:rsid w:val="004D3C92"/>
    <w:rsid w:val="004D5759"/>
    <w:rsid w:val="004D642C"/>
    <w:rsid w:val="004D7530"/>
    <w:rsid w:val="004E0F72"/>
    <w:rsid w:val="004E3900"/>
    <w:rsid w:val="004E7530"/>
    <w:rsid w:val="004F4B5A"/>
    <w:rsid w:val="00500044"/>
    <w:rsid w:val="005015C8"/>
    <w:rsid w:val="0051046F"/>
    <w:rsid w:val="00514A58"/>
    <w:rsid w:val="005150C0"/>
    <w:rsid w:val="005154D9"/>
    <w:rsid w:val="00516363"/>
    <w:rsid w:val="00517267"/>
    <w:rsid w:val="005213C3"/>
    <w:rsid w:val="005237F0"/>
    <w:rsid w:val="0052560A"/>
    <w:rsid w:val="00525E9C"/>
    <w:rsid w:val="005267A2"/>
    <w:rsid w:val="00530458"/>
    <w:rsid w:val="00530DD4"/>
    <w:rsid w:val="005319D8"/>
    <w:rsid w:val="00532CC2"/>
    <w:rsid w:val="0053680C"/>
    <w:rsid w:val="0054150C"/>
    <w:rsid w:val="005425F0"/>
    <w:rsid w:val="00544F4D"/>
    <w:rsid w:val="00545987"/>
    <w:rsid w:val="0054609C"/>
    <w:rsid w:val="005507A2"/>
    <w:rsid w:val="00551DED"/>
    <w:rsid w:val="00553109"/>
    <w:rsid w:val="00553D70"/>
    <w:rsid w:val="00563BAC"/>
    <w:rsid w:val="00564194"/>
    <w:rsid w:val="00564470"/>
    <w:rsid w:val="00565FDB"/>
    <w:rsid w:val="00570B38"/>
    <w:rsid w:val="00570C01"/>
    <w:rsid w:val="00580CB0"/>
    <w:rsid w:val="00580DBD"/>
    <w:rsid w:val="00581F08"/>
    <w:rsid w:val="005859B5"/>
    <w:rsid w:val="005A0D21"/>
    <w:rsid w:val="005A15EF"/>
    <w:rsid w:val="005A2678"/>
    <w:rsid w:val="005B2C80"/>
    <w:rsid w:val="005B2DFA"/>
    <w:rsid w:val="005B3778"/>
    <w:rsid w:val="005B4975"/>
    <w:rsid w:val="005B7136"/>
    <w:rsid w:val="005B7A0F"/>
    <w:rsid w:val="005B7B87"/>
    <w:rsid w:val="005C0A7E"/>
    <w:rsid w:val="005C1191"/>
    <w:rsid w:val="005C1B02"/>
    <w:rsid w:val="005C3E76"/>
    <w:rsid w:val="005C6890"/>
    <w:rsid w:val="005C6D97"/>
    <w:rsid w:val="005D0175"/>
    <w:rsid w:val="005D4B76"/>
    <w:rsid w:val="005D61C6"/>
    <w:rsid w:val="005E1303"/>
    <w:rsid w:val="005E1A6E"/>
    <w:rsid w:val="005E29FC"/>
    <w:rsid w:val="005E364A"/>
    <w:rsid w:val="005E4291"/>
    <w:rsid w:val="005E5BAB"/>
    <w:rsid w:val="005F1CAD"/>
    <w:rsid w:val="005F75A2"/>
    <w:rsid w:val="005F7F3F"/>
    <w:rsid w:val="0060121C"/>
    <w:rsid w:val="00602360"/>
    <w:rsid w:val="00613299"/>
    <w:rsid w:val="006157D0"/>
    <w:rsid w:val="00615C96"/>
    <w:rsid w:val="0062101A"/>
    <w:rsid w:val="00621131"/>
    <w:rsid w:val="0062244E"/>
    <w:rsid w:val="00625CAB"/>
    <w:rsid w:val="00626532"/>
    <w:rsid w:val="00630C13"/>
    <w:rsid w:val="006311DC"/>
    <w:rsid w:val="00631A95"/>
    <w:rsid w:val="0063383A"/>
    <w:rsid w:val="006351E6"/>
    <w:rsid w:val="00635DCE"/>
    <w:rsid w:val="006415C3"/>
    <w:rsid w:val="00642D3C"/>
    <w:rsid w:val="00644B5C"/>
    <w:rsid w:val="006474DC"/>
    <w:rsid w:val="00652EB3"/>
    <w:rsid w:val="00652F68"/>
    <w:rsid w:val="0065628D"/>
    <w:rsid w:val="006564F3"/>
    <w:rsid w:val="00660411"/>
    <w:rsid w:val="00661C7C"/>
    <w:rsid w:val="00662ADC"/>
    <w:rsid w:val="006639F4"/>
    <w:rsid w:val="006774DE"/>
    <w:rsid w:val="006778CE"/>
    <w:rsid w:val="00683B14"/>
    <w:rsid w:val="00685D07"/>
    <w:rsid w:val="00686A0D"/>
    <w:rsid w:val="00687319"/>
    <w:rsid w:val="00692053"/>
    <w:rsid w:val="00694741"/>
    <w:rsid w:val="006A0718"/>
    <w:rsid w:val="006A0FE5"/>
    <w:rsid w:val="006A136A"/>
    <w:rsid w:val="006A13B2"/>
    <w:rsid w:val="006A4564"/>
    <w:rsid w:val="006A5842"/>
    <w:rsid w:val="006A74AB"/>
    <w:rsid w:val="006B2B29"/>
    <w:rsid w:val="006B3F7C"/>
    <w:rsid w:val="006B43E3"/>
    <w:rsid w:val="006B53CA"/>
    <w:rsid w:val="006B5445"/>
    <w:rsid w:val="006B6788"/>
    <w:rsid w:val="006B6A06"/>
    <w:rsid w:val="006B786F"/>
    <w:rsid w:val="006C03B7"/>
    <w:rsid w:val="006C1676"/>
    <w:rsid w:val="006C4F0F"/>
    <w:rsid w:val="006C5133"/>
    <w:rsid w:val="006C5841"/>
    <w:rsid w:val="006C6CBD"/>
    <w:rsid w:val="006D39D3"/>
    <w:rsid w:val="006D3C8E"/>
    <w:rsid w:val="006D4425"/>
    <w:rsid w:val="006D452B"/>
    <w:rsid w:val="006D4812"/>
    <w:rsid w:val="006D70F5"/>
    <w:rsid w:val="006E3159"/>
    <w:rsid w:val="006E324A"/>
    <w:rsid w:val="006E7F47"/>
    <w:rsid w:val="006F3918"/>
    <w:rsid w:val="006F4C44"/>
    <w:rsid w:val="006F6554"/>
    <w:rsid w:val="007012AF"/>
    <w:rsid w:val="007053FF"/>
    <w:rsid w:val="00706380"/>
    <w:rsid w:val="007071A4"/>
    <w:rsid w:val="00715B4F"/>
    <w:rsid w:val="007178BE"/>
    <w:rsid w:val="0072084E"/>
    <w:rsid w:val="00724F6E"/>
    <w:rsid w:val="007254B2"/>
    <w:rsid w:val="00725B81"/>
    <w:rsid w:val="007308AC"/>
    <w:rsid w:val="007324A5"/>
    <w:rsid w:val="00735B15"/>
    <w:rsid w:val="007364E0"/>
    <w:rsid w:val="00736541"/>
    <w:rsid w:val="00737260"/>
    <w:rsid w:val="007451D2"/>
    <w:rsid w:val="007479F6"/>
    <w:rsid w:val="00747D88"/>
    <w:rsid w:val="007521D1"/>
    <w:rsid w:val="007530F6"/>
    <w:rsid w:val="00753602"/>
    <w:rsid w:val="00754B0A"/>
    <w:rsid w:val="007566D6"/>
    <w:rsid w:val="00763415"/>
    <w:rsid w:val="00770FB5"/>
    <w:rsid w:val="007717CE"/>
    <w:rsid w:val="00771F14"/>
    <w:rsid w:val="007733AA"/>
    <w:rsid w:val="00776633"/>
    <w:rsid w:val="00783735"/>
    <w:rsid w:val="0078684E"/>
    <w:rsid w:val="0078742B"/>
    <w:rsid w:val="007879D4"/>
    <w:rsid w:val="00790EE7"/>
    <w:rsid w:val="007914CC"/>
    <w:rsid w:val="0079174B"/>
    <w:rsid w:val="00792ED0"/>
    <w:rsid w:val="0079312D"/>
    <w:rsid w:val="007946D9"/>
    <w:rsid w:val="00794B5D"/>
    <w:rsid w:val="00794DAD"/>
    <w:rsid w:val="007A283B"/>
    <w:rsid w:val="007A4798"/>
    <w:rsid w:val="007A502B"/>
    <w:rsid w:val="007A5ED8"/>
    <w:rsid w:val="007A6481"/>
    <w:rsid w:val="007A64BA"/>
    <w:rsid w:val="007A6DA4"/>
    <w:rsid w:val="007A768C"/>
    <w:rsid w:val="007B2AB3"/>
    <w:rsid w:val="007B461A"/>
    <w:rsid w:val="007B6590"/>
    <w:rsid w:val="007B6FFB"/>
    <w:rsid w:val="007B7FA7"/>
    <w:rsid w:val="007D0188"/>
    <w:rsid w:val="007D5948"/>
    <w:rsid w:val="007D71DB"/>
    <w:rsid w:val="007D743A"/>
    <w:rsid w:val="007D77C8"/>
    <w:rsid w:val="007E0CF4"/>
    <w:rsid w:val="007E0D99"/>
    <w:rsid w:val="007E10B3"/>
    <w:rsid w:val="007E1E05"/>
    <w:rsid w:val="007E235E"/>
    <w:rsid w:val="007E29D4"/>
    <w:rsid w:val="007E650E"/>
    <w:rsid w:val="007E6EE6"/>
    <w:rsid w:val="007F419D"/>
    <w:rsid w:val="007F71E5"/>
    <w:rsid w:val="00800873"/>
    <w:rsid w:val="0080157F"/>
    <w:rsid w:val="008023A8"/>
    <w:rsid w:val="00805354"/>
    <w:rsid w:val="00814ACF"/>
    <w:rsid w:val="00816CA7"/>
    <w:rsid w:val="00821AAB"/>
    <w:rsid w:val="00823635"/>
    <w:rsid w:val="008268FE"/>
    <w:rsid w:val="00827428"/>
    <w:rsid w:val="00831D7A"/>
    <w:rsid w:val="0083237E"/>
    <w:rsid w:val="008367D2"/>
    <w:rsid w:val="008407A0"/>
    <w:rsid w:val="00842FBB"/>
    <w:rsid w:val="00843598"/>
    <w:rsid w:val="008475CF"/>
    <w:rsid w:val="008545E4"/>
    <w:rsid w:val="00854CE0"/>
    <w:rsid w:val="00855FE8"/>
    <w:rsid w:val="00862C00"/>
    <w:rsid w:val="00863A00"/>
    <w:rsid w:val="0086426B"/>
    <w:rsid w:val="00866B24"/>
    <w:rsid w:val="00870478"/>
    <w:rsid w:val="0087639E"/>
    <w:rsid w:val="008777CD"/>
    <w:rsid w:val="00877B33"/>
    <w:rsid w:val="00883707"/>
    <w:rsid w:val="0088486B"/>
    <w:rsid w:val="00890712"/>
    <w:rsid w:val="00894523"/>
    <w:rsid w:val="00896E38"/>
    <w:rsid w:val="008A1B24"/>
    <w:rsid w:val="008A280B"/>
    <w:rsid w:val="008A7762"/>
    <w:rsid w:val="008B135E"/>
    <w:rsid w:val="008B1AFA"/>
    <w:rsid w:val="008B254B"/>
    <w:rsid w:val="008B71CC"/>
    <w:rsid w:val="008C1491"/>
    <w:rsid w:val="008C1626"/>
    <w:rsid w:val="008C2087"/>
    <w:rsid w:val="008C4C4D"/>
    <w:rsid w:val="008C68DE"/>
    <w:rsid w:val="008C6A68"/>
    <w:rsid w:val="008C6F58"/>
    <w:rsid w:val="008E189B"/>
    <w:rsid w:val="008E2937"/>
    <w:rsid w:val="008F1129"/>
    <w:rsid w:val="008F1D71"/>
    <w:rsid w:val="00903018"/>
    <w:rsid w:val="00903DA3"/>
    <w:rsid w:val="00904131"/>
    <w:rsid w:val="00905A2A"/>
    <w:rsid w:val="00911B93"/>
    <w:rsid w:val="00912557"/>
    <w:rsid w:val="009128EE"/>
    <w:rsid w:val="00913755"/>
    <w:rsid w:val="00915084"/>
    <w:rsid w:val="00921B7A"/>
    <w:rsid w:val="009226E9"/>
    <w:rsid w:val="00923F09"/>
    <w:rsid w:val="00924494"/>
    <w:rsid w:val="00926F1C"/>
    <w:rsid w:val="00927768"/>
    <w:rsid w:val="00932E21"/>
    <w:rsid w:val="009360EE"/>
    <w:rsid w:val="009410DC"/>
    <w:rsid w:val="00943E02"/>
    <w:rsid w:val="00945B80"/>
    <w:rsid w:val="00945DFB"/>
    <w:rsid w:val="00946E79"/>
    <w:rsid w:val="00952922"/>
    <w:rsid w:val="00955A82"/>
    <w:rsid w:val="00955B79"/>
    <w:rsid w:val="00956F77"/>
    <w:rsid w:val="009570FC"/>
    <w:rsid w:val="00961F74"/>
    <w:rsid w:val="00963786"/>
    <w:rsid w:val="00963F82"/>
    <w:rsid w:val="00964279"/>
    <w:rsid w:val="009658EE"/>
    <w:rsid w:val="009670EE"/>
    <w:rsid w:val="009766C9"/>
    <w:rsid w:val="00981252"/>
    <w:rsid w:val="00982A8C"/>
    <w:rsid w:val="009837BD"/>
    <w:rsid w:val="00984236"/>
    <w:rsid w:val="00991BF6"/>
    <w:rsid w:val="009921C4"/>
    <w:rsid w:val="0099354E"/>
    <w:rsid w:val="009A0A4C"/>
    <w:rsid w:val="009A1194"/>
    <w:rsid w:val="009A4985"/>
    <w:rsid w:val="009B0BC5"/>
    <w:rsid w:val="009B516C"/>
    <w:rsid w:val="009B5809"/>
    <w:rsid w:val="009B67C3"/>
    <w:rsid w:val="009B680F"/>
    <w:rsid w:val="009C2696"/>
    <w:rsid w:val="009C3880"/>
    <w:rsid w:val="009D365A"/>
    <w:rsid w:val="009D3A70"/>
    <w:rsid w:val="009D3D72"/>
    <w:rsid w:val="009D548D"/>
    <w:rsid w:val="009D7033"/>
    <w:rsid w:val="009E5459"/>
    <w:rsid w:val="009F1CA5"/>
    <w:rsid w:val="009F37EC"/>
    <w:rsid w:val="009F66B7"/>
    <w:rsid w:val="00A016CB"/>
    <w:rsid w:val="00A0179F"/>
    <w:rsid w:val="00A01D86"/>
    <w:rsid w:val="00A04E25"/>
    <w:rsid w:val="00A10036"/>
    <w:rsid w:val="00A147BB"/>
    <w:rsid w:val="00A21F00"/>
    <w:rsid w:val="00A26595"/>
    <w:rsid w:val="00A3316C"/>
    <w:rsid w:val="00A33751"/>
    <w:rsid w:val="00A357AC"/>
    <w:rsid w:val="00A35B62"/>
    <w:rsid w:val="00A37B50"/>
    <w:rsid w:val="00A415DB"/>
    <w:rsid w:val="00A423CD"/>
    <w:rsid w:val="00A44457"/>
    <w:rsid w:val="00A46405"/>
    <w:rsid w:val="00A51A7B"/>
    <w:rsid w:val="00A5269D"/>
    <w:rsid w:val="00A60C8D"/>
    <w:rsid w:val="00A61758"/>
    <w:rsid w:val="00A6308B"/>
    <w:rsid w:val="00A64012"/>
    <w:rsid w:val="00A653C4"/>
    <w:rsid w:val="00A67274"/>
    <w:rsid w:val="00A72F29"/>
    <w:rsid w:val="00A75DFB"/>
    <w:rsid w:val="00A77DC8"/>
    <w:rsid w:val="00A8093C"/>
    <w:rsid w:val="00A80DE6"/>
    <w:rsid w:val="00A84475"/>
    <w:rsid w:val="00A8527F"/>
    <w:rsid w:val="00A86FBB"/>
    <w:rsid w:val="00A90586"/>
    <w:rsid w:val="00A90887"/>
    <w:rsid w:val="00A9100A"/>
    <w:rsid w:val="00A93BF2"/>
    <w:rsid w:val="00A97619"/>
    <w:rsid w:val="00AA1135"/>
    <w:rsid w:val="00AA17CB"/>
    <w:rsid w:val="00AA26BC"/>
    <w:rsid w:val="00AA2A87"/>
    <w:rsid w:val="00AA4A29"/>
    <w:rsid w:val="00AB222E"/>
    <w:rsid w:val="00AB27A3"/>
    <w:rsid w:val="00AB525A"/>
    <w:rsid w:val="00AB62DC"/>
    <w:rsid w:val="00AB7024"/>
    <w:rsid w:val="00AB7109"/>
    <w:rsid w:val="00AC2455"/>
    <w:rsid w:val="00AC267D"/>
    <w:rsid w:val="00AC3D15"/>
    <w:rsid w:val="00AC4803"/>
    <w:rsid w:val="00AC5CB1"/>
    <w:rsid w:val="00AD0184"/>
    <w:rsid w:val="00AD523C"/>
    <w:rsid w:val="00AD5EBA"/>
    <w:rsid w:val="00AE0007"/>
    <w:rsid w:val="00AE012D"/>
    <w:rsid w:val="00AE535D"/>
    <w:rsid w:val="00AE60CD"/>
    <w:rsid w:val="00AE6990"/>
    <w:rsid w:val="00AE7B40"/>
    <w:rsid w:val="00AF00F9"/>
    <w:rsid w:val="00AF1B81"/>
    <w:rsid w:val="00AF4149"/>
    <w:rsid w:val="00AF4927"/>
    <w:rsid w:val="00AF6E5F"/>
    <w:rsid w:val="00AF6ED1"/>
    <w:rsid w:val="00AF7B26"/>
    <w:rsid w:val="00B01977"/>
    <w:rsid w:val="00B07DD3"/>
    <w:rsid w:val="00B10DFA"/>
    <w:rsid w:val="00B11A7F"/>
    <w:rsid w:val="00B1224B"/>
    <w:rsid w:val="00B12784"/>
    <w:rsid w:val="00B17D39"/>
    <w:rsid w:val="00B17EA5"/>
    <w:rsid w:val="00B2256F"/>
    <w:rsid w:val="00B22BA1"/>
    <w:rsid w:val="00B27347"/>
    <w:rsid w:val="00B32950"/>
    <w:rsid w:val="00B341E8"/>
    <w:rsid w:val="00B34603"/>
    <w:rsid w:val="00B37130"/>
    <w:rsid w:val="00B37FFE"/>
    <w:rsid w:val="00B40E24"/>
    <w:rsid w:val="00B40EDC"/>
    <w:rsid w:val="00B41451"/>
    <w:rsid w:val="00B41786"/>
    <w:rsid w:val="00B43EF0"/>
    <w:rsid w:val="00B4467D"/>
    <w:rsid w:val="00B47A0B"/>
    <w:rsid w:val="00B50537"/>
    <w:rsid w:val="00B51461"/>
    <w:rsid w:val="00B51B51"/>
    <w:rsid w:val="00B5464E"/>
    <w:rsid w:val="00B60867"/>
    <w:rsid w:val="00B60DED"/>
    <w:rsid w:val="00B62529"/>
    <w:rsid w:val="00B67734"/>
    <w:rsid w:val="00B67AF1"/>
    <w:rsid w:val="00B73F09"/>
    <w:rsid w:val="00B76C8C"/>
    <w:rsid w:val="00B80768"/>
    <w:rsid w:val="00B81980"/>
    <w:rsid w:val="00B8258D"/>
    <w:rsid w:val="00B84744"/>
    <w:rsid w:val="00B96F1C"/>
    <w:rsid w:val="00BA2BCB"/>
    <w:rsid w:val="00BA3463"/>
    <w:rsid w:val="00BA41D5"/>
    <w:rsid w:val="00BA4FE6"/>
    <w:rsid w:val="00BA5616"/>
    <w:rsid w:val="00BA64BE"/>
    <w:rsid w:val="00BA7759"/>
    <w:rsid w:val="00BB07CE"/>
    <w:rsid w:val="00BB0BBB"/>
    <w:rsid w:val="00BC024E"/>
    <w:rsid w:val="00BC23B0"/>
    <w:rsid w:val="00BC2490"/>
    <w:rsid w:val="00BC307D"/>
    <w:rsid w:val="00BC322E"/>
    <w:rsid w:val="00BC3272"/>
    <w:rsid w:val="00BC40AE"/>
    <w:rsid w:val="00BC4598"/>
    <w:rsid w:val="00BC646F"/>
    <w:rsid w:val="00BC6681"/>
    <w:rsid w:val="00BC6770"/>
    <w:rsid w:val="00BC727B"/>
    <w:rsid w:val="00BD1BD0"/>
    <w:rsid w:val="00BD32E9"/>
    <w:rsid w:val="00BD5B49"/>
    <w:rsid w:val="00BD6A89"/>
    <w:rsid w:val="00BE1539"/>
    <w:rsid w:val="00BE305E"/>
    <w:rsid w:val="00BE3D4A"/>
    <w:rsid w:val="00BE5970"/>
    <w:rsid w:val="00BE76E1"/>
    <w:rsid w:val="00BF1680"/>
    <w:rsid w:val="00BF450B"/>
    <w:rsid w:val="00BF6571"/>
    <w:rsid w:val="00C00DE6"/>
    <w:rsid w:val="00C01115"/>
    <w:rsid w:val="00C01732"/>
    <w:rsid w:val="00C066D9"/>
    <w:rsid w:val="00C10E79"/>
    <w:rsid w:val="00C22685"/>
    <w:rsid w:val="00C23514"/>
    <w:rsid w:val="00C25647"/>
    <w:rsid w:val="00C3066B"/>
    <w:rsid w:val="00C30BE0"/>
    <w:rsid w:val="00C31E42"/>
    <w:rsid w:val="00C33A82"/>
    <w:rsid w:val="00C352E8"/>
    <w:rsid w:val="00C411BC"/>
    <w:rsid w:val="00C435DA"/>
    <w:rsid w:val="00C44DA5"/>
    <w:rsid w:val="00C60032"/>
    <w:rsid w:val="00C606D1"/>
    <w:rsid w:val="00C61BAD"/>
    <w:rsid w:val="00C621EB"/>
    <w:rsid w:val="00C67A35"/>
    <w:rsid w:val="00C72D5A"/>
    <w:rsid w:val="00C7777D"/>
    <w:rsid w:val="00C80F56"/>
    <w:rsid w:val="00C82F8B"/>
    <w:rsid w:val="00C837E3"/>
    <w:rsid w:val="00C8578F"/>
    <w:rsid w:val="00C91611"/>
    <w:rsid w:val="00C92F79"/>
    <w:rsid w:val="00C9323F"/>
    <w:rsid w:val="00C94C9B"/>
    <w:rsid w:val="00C97C9E"/>
    <w:rsid w:val="00CA2872"/>
    <w:rsid w:val="00CA2DB8"/>
    <w:rsid w:val="00CA4DFF"/>
    <w:rsid w:val="00CA525E"/>
    <w:rsid w:val="00CA6781"/>
    <w:rsid w:val="00CA740E"/>
    <w:rsid w:val="00CA7706"/>
    <w:rsid w:val="00CB6BFB"/>
    <w:rsid w:val="00CC1350"/>
    <w:rsid w:val="00CC28D6"/>
    <w:rsid w:val="00CC37DE"/>
    <w:rsid w:val="00CC4A12"/>
    <w:rsid w:val="00CC75B2"/>
    <w:rsid w:val="00CD0DE8"/>
    <w:rsid w:val="00CD274E"/>
    <w:rsid w:val="00CD2C5A"/>
    <w:rsid w:val="00CD41BC"/>
    <w:rsid w:val="00CD5C77"/>
    <w:rsid w:val="00CD7B71"/>
    <w:rsid w:val="00CE5CC8"/>
    <w:rsid w:val="00CE7E88"/>
    <w:rsid w:val="00CF08CC"/>
    <w:rsid w:val="00CF35C4"/>
    <w:rsid w:val="00CF5118"/>
    <w:rsid w:val="00D01451"/>
    <w:rsid w:val="00D03EE6"/>
    <w:rsid w:val="00D061C7"/>
    <w:rsid w:val="00D138EC"/>
    <w:rsid w:val="00D13C91"/>
    <w:rsid w:val="00D15115"/>
    <w:rsid w:val="00D158B8"/>
    <w:rsid w:val="00D218E6"/>
    <w:rsid w:val="00D21E9D"/>
    <w:rsid w:val="00D230C7"/>
    <w:rsid w:val="00D2496C"/>
    <w:rsid w:val="00D254ED"/>
    <w:rsid w:val="00D30EB7"/>
    <w:rsid w:val="00D4250D"/>
    <w:rsid w:val="00D459BB"/>
    <w:rsid w:val="00D50436"/>
    <w:rsid w:val="00D579FE"/>
    <w:rsid w:val="00D61DA3"/>
    <w:rsid w:val="00D71F14"/>
    <w:rsid w:val="00D73537"/>
    <w:rsid w:val="00D7456F"/>
    <w:rsid w:val="00D81076"/>
    <w:rsid w:val="00D836AF"/>
    <w:rsid w:val="00D85FEB"/>
    <w:rsid w:val="00D8757D"/>
    <w:rsid w:val="00D87930"/>
    <w:rsid w:val="00D918CE"/>
    <w:rsid w:val="00D93598"/>
    <w:rsid w:val="00D95374"/>
    <w:rsid w:val="00DA3233"/>
    <w:rsid w:val="00DA72D2"/>
    <w:rsid w:val="00DB253A"/>
    <w:rsid w:val="00DB41C2"/>
    <w:rsid w:val="00DB4900"/>
    <w:rsid w:val="00DC1CE6"/>
    <w:rsid w:val="00DC2A80"/>
    <w:rsid w:val="00DC7433"/>
    <w:rsid w:val="00DD055C"/>
    <w:rsid w:val="00DE02CF"/>
    <w:rsid w:val="00DE20A7"/>
    <w:rsid w:val="00DE47AD"/>
    <w:rsid w:val="00DE4EC9"/>
    <w:rsid w:val="00DE55B3"/>
    <w:rsid w:val="00DE6139"/>
    <w:rsid w:val="00DF0E3D"/>
    <w:rsid w:val="00DF3314"/>
    <w:rsid w:val="00DF3A0A"/>
    <w:rsid w:val="00DF72EB"/>
    <w:rsid w:val="00E027CB"/>
    <w:rsid w:val="00E02D85"/>
    <w:rsid w:val="00E07C87"/>
    <w:rsid w:val="00E1456C"/>
    <w:rsid w:val="00E15DDA"/>
    <w:rsid w:val="00E205BD"/>
    <w:rsid w:val="00E2285A"/>
    <w:rsid w:val="00E24A40"/>
    <w:rsid w:val="00E25001"/>
    <w:rsid w:val="00E25C68"/>
    <w:rsid w:val="00E25E9A"/>
    <w:rsid w:val="00E26A71"/>
    <w:rsid w:val="00E301B5"/>
    <w:rsid w:val="00E30EE5"/>
    <w:rsid w:val="00E354AD"/>
    <w:rsid w:val="00E366F6"/>
    <w:rsid w:val="00E36758"/>
    <w:rsid w:val="00E37F99"/>
    <w:rsid w:val="00E41ADC"/>
    <w:rsid w:val="00E41FB2"/>
    <w:rsid w:val="00E444B2"/>
    <w:rsid w:val="00E4681F"/>
    <w:rsid w:val="00E475AE"/>
    <w:rsid w:val="00E5451E"/>
    <w:rsid w:val="00E55C58"/>
    <w:rsid w:val="00E64577"/>
    <w:rsid w:val="00E6479E"/>
    <w:rsid w:val="00E6613D"/>
    <w:rsid w:val="00E666F7"/>
    <w:rsid w:val="00E6747A"/>
    <w:rsid w:val="00E67707"/>
    <w:rsid w:val="00E70211"/>
    <w:rsid w:val="00E7473E"/>
    <w:rsid w:val="00E808FD"/>
    <w:rsid w:val="00E80BE3"/>
    <w:rsid w:val="00E84D9A"/>
    <w:rsid w:val="00E86EA8"/>
    <w:rsid w:val="00E87A8E"/>
    <w:rsid w:val="00E92ABD"/>
    <w:rsid w:val="00E97D56"/>
    <w:rsid w:val="00EA01CB"/>
    <w:rsid w:val="00EA0427"/>
    <w:rsid w:val="00EA280E"/>
    <w:rsid w:val="00EA2DEF"/>
    <w:rsid w:val="00EA4904"/>
    <w:rsid w:val="00EB0152"/>
    <w:rsid w:val="00EB2B4A"/>
    <w:rsid w:val="00EB5333"/>
    <w:rsid w:val="00EB79B1"/>
    <w:rsid w:val="00EC1A2C"/>
    <w:rsid w:val="00EC237D"/>
    <w:rsid w:val="00EC6673"/>
    <w:rsid w:val="00ED2CF0"/>
    <w:rsid w:val="00ED6122"/>
    <w:rsid w:val="00EE0E24"/>
    <w:rsid w:val="00EE54F9"/>
    <w:rsid w:val="00EE789C"/>
    <w:rsid w:val="00EF0BC5"/>
    <w:rsid w:val="00EF0BD2"/>
    <w:rsid w:val="00EF0E32"/>
    <w:rsid w:val="00EF1704"/>
    <w:rsid w:val="00EF2248"/>
    <w:rsid w:val="00EF4BCD"/>
    <w:rsid w:val="00EF5085"/>
    <w:rsid w:val="00F0221C"/>
    <w:rsid w:val="00F025D0"/>
    <w:rsid w:val="00F10881"/>
    <w:rsid w:val="00F1312E"/>
    <w:rsid w:val="00F1411C"/>
    <w:rsid w:val="00F15829"/>
    <w:rsid w:val="00F15EE4"/>
    <w:rsid w:val="00F16CBE"/>
    <w:rsid w:val="00F21631"/>
    <w:rsid w:val="00F2207B"/>
    <w:rsid w:val="00F244EE"/>
    <w:rsid w:val="00F248BA"/>
    <w:rsid w:val="00F24CED"/>
    <w:rsid w:val="00F25BF8"/>
    <w:rsid w:val="00F26CF5"/>
    <w:rsid w:val="00F42C39"/>
    <w:rsid w:val="00F45651"/>
    <w:rsid w:val="00F45E79"/>
    <w:rsid w:val="00F50FCC"/>
    <w:rsid w:val="00F56D06"/>
    <w:rsid w:val="00F615E1"/>
    <w:rsid w:val="00F65C43"/>
    <w:rsid w:val="00F678C7"/>
    <w:rsid w:val="00F71086"/>
    <w:rsid w:val="00F73292"/>
    <w:rsid w:val="00F75663"/>
    <w:rsid w:val="00F8129D"/>
    <w:rsid w:val="00F81647"/>
    <w:rsid w:val="00F82144"/>
    <w:rsid w:val="00F85097"/>
    <w:rsid w:val="00F86C6A"/>
    <w:rsid w:val="00F9003D"/>
    <w:rsid w:val="00F90227"/>
    <w:rsid w:val="00F9230E"/>
    <w:rsid w:val="00F940AD"/>
    <w:rsid w:val="00F954C5"/>
    <w:rsid w:val="00F95A61"/>
    <w:rsid w:val="00FA002E"/>
    <w:rsid w:val="00FA039A"/>
    <w:rsid w:val="00FA07A9"/>
    <w:rsid w:val="00FA1E44"/>
    <w:rsid w:val="00FA51B3"/>
    <w:rsid w:val="00FA609E"/>
    <w:rsid w:val="00FA73E5"/>
    <w:rsid w:val="00FB2784"/>
    <w:rsid w:val="00FB59D0"/>
    <w:rsid w:val="00FB5A0B"/>
    <w:rsid w:val="00FC216D"/>
    <w:rsid w:val="00FC5596"/>
    <w:rsid w:val="00FC5B75"/>
    <w:rsid w:val="00FC7749"/>
    <w:rsid w:val="00FD64D1"/>
    <w:rsid w:val="00FE07DB"/>
    <w:rsid w:val="00FE4A96"/>
    <w:rsid w:val="00FE50E8"/>
    <w:rsid w:val="00FE7072"/>
    <w:rsid w:val="00FE7197"/>
    <w:rsid w:val="00FE74ED"/>
    <w:rsid w:val="00FF04C4"/>
    <w:rsid w:val="00FF303D"/>
    <w:rsid w:val="00FF33B9"/>
    <w:rsid w:val="00FF7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ED3A4"/>
  <w15:docId w15:val="{2FF66001-9B40-4783-A4FD-61F6D548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heading 1"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2434"/>
    <w:rPr>
      <w:rFonts w:ascii="Verdana" w:hAnsi="Verdana"/>
      <w:sz w:val="19"/>
      <w:lang w:val="de-AT" w:eastAsia="de-DE"/>
    </w:rPr>
  </w:style>
  <w:style w:type="paragraph" w:styleId="Heading1">
    <w:name w:val="heading 1"/>
    <w:basedOn w:val="Normal"/>
    <w:next w:val="Normal"/>
    <w:link w:val="Heading1Char"/>
    <w:qFormat/>
    <w:rsid w:val="005B2DFA"/>
    <w:pPr>
      <w:keepNext/>
      <w:numPr>
        <w:numId w:val="2"/>
      </w:numPr>
      <w:tabs>
        <w:tab w:val="clear" w:pos="567"/>
        <w:tab w:val="num" w:pos="851"/>
      </w:tabs>
      <w:spacing w:after="330"/>
      <w:ind w:left="851" w:hanging="851"/>
      <w:outlineLvl w:val="0"/>
    </w:pPr>
    <w:rPr>
      <w:b/>
    </w:rPr>
  </w:style>
  <w:style w:type="paragraph" w:styleId="Heading2">
    <w:name w:val="heading 2"/>
    <w:basedOn w:val="Normal"/>
    <w:next w:val="Normal"/>
    <w:rsid w:val="005B2DFA"/>
    <w:pPr>
      <w:keepNext/>
      <w:numPr>
        <w:ilvl w:val="1"/>
        <w:numId w:val="3"/>
      </w:numPr>
      <w:tabs>
        <w:tab w:val="clear" w:pos="567"/>
        <w:tab w:val="num" w:pos="851"/>
      </w:tabs>
      <w:spacing w:after="330"/>
      <w:ind w:left="851" w:hanging="851"/>
      <w:outlineLvl w:val="1"/>
    </w:pPr>
    <w:rPr>
      <w:b/>
    </w:rPr>
  </w:style>
  <w:style w:type="paragraph" w:styleId="Heading3">
    <w:name w:val="heading 3"/>
    <w:basedOn w:val="Normal"/>
    <w:next w:val="Normal"/>
    <w:rsid w:val="005B2DFA"/>
    <w:pPr>
      <w:keepNext/>
      <w:numPr>
        <w:ilvl w:val="2"/>
        <w:numId w:val="4"/>
      </w:numPr>
      <w:tabs>
        <w:tab w:val="clear" w:pos="567"/>
        <w:tab w:val="num" w:pos="851"/>
      </w:tabs>
      <w:spacing w:after="330"/>
      <w:ind w:left="851" w:hanging="851"/>
      <w:outlineLvl w:val="2"/>
    </w:pPr>
    <w:rPr>
      <w:rFonts w:cs="Arial"/>
      <w:bCs/>
      <w:szCs w:val="26"/>
    </w:rPr>
  </w:style>
  <w:style w:type="paragraph" w:styleId="Heading4">
    <w:name w:val="heading 4"/>
    <w:basedOn w:val="Normal"/>
    <w:next w:val="Normal"/>
    <w:rsid w:val="005B2DFA"/>
    <w:pPr>
      <w:keepNext/>
      <w:numPr>
        <w:ilvl w:val="3"/>
        <w:numId w:val="5"/>
      </w:numPr>
      <w:tabs>
        <w:tab w:val="clear" w:pos="1080"/>
        <w:tab w:val="num" w:pos="851"/>
        <w:tab w:val="left" w:pos="1134"/>
      </w:tabs>
      <w:spacing w:after="330"/>
      <w:ind w:left="851" w:hanging="851"/>
      <w:outlineLvl w:val="3"/>
    </w:pPr>
    <w:rPr>
      <w:bCs/>
      <w:i/>
      <w:szCs w:val="28"/>
    </w:rPr>
  </w:style>
  <w:style w:type="paragraph" w:styleId="Heading5">
    <w:name w:val="heading 5"/>
    <w:basedOn w:val="Heading4"/>
    <w:next w:val="Normal"/>
    <w:qFormat/>
    <w:rsid w:val="005B2DFA"/>
    <w:pPr>
      <w:numPr>
        <w:ilvl w:val="4"/>
        <w:numId w:val="6"/>
      </w:numPr>
      <w:tabs>
        <w:tab w:val="clear" w:pos="56"/>
        <w:tab w:val="num" w:pos="1080"/>
      </w:tabs>
      <w:ind w:left="851" w:hanging="851"/>
      <w:outlineLvl w:val="4"/>
    </w:pPr>
    <w:rPr>
      <w:bCs w:val="0"/>
      <w:iCs/>
      <w:szCs w:val="26"/>
    </w:rPr>
  </w:style>
  <w:style w:type="paragraph" w:styleId="Heading6">
    <w:name w:val="heading 6"/>
    <w:basedOn w:val="Normal"/>
    <w:rsid w:val="005B2DFA"/>
    <w:pPr>
      <w:numPr>
        <w:ilvl w:val="5"/>
        <w:numId w:val="1"/>
      </w:numPr>
      <w:outlineLvl w:val="5"/>
    </w:pPr>
    <w:rPr>
      <w:bCs/>
      <w:szCs w:val="22"/>
    </w:rPr>
  </w:style>
  <w:style w:type="paragraph" w:styleId="Heading7">
    <w:name w:val="heading 7"/>
    <w:basedOn w:val="Normal"/>
    <w:next w:val="Normal"/>
    <w:rsid w:val="005B2DFA"/>
    <w:pPr>
      <w:numPr>
        <w:ilvl w:val="6"/>
        <w:numId w:val="1"/>
      </w:numPr>
      <w:spacing w:before="240" w:after="60"/>
      <w:outlineLvl w:val="6"/>
    </w:pPr>
    <w:rPr>
      <w:szCs w:val="24"/>
    </w:rPr>
  </w:style>
  <w:style w:type="paragraph" w:styleId="Heading8">
    <w:name w:val="heading 8"/>
    <w:basedOn w:val="Normal"/>
    <w:next w:val="Normal"/>
    <w:rsid w:val="005B2DFA"/>
    <w:pPr>
      <w:numPr>
        <w:ilvl w:val="7"/>
        <w:numId w:val="1"/>
      </w:numPr>
      <w:spacing w:before="240" w:after="60"/>
      <w:outlineLvl w:val="7"/>
    </w:pPr>
    <w:rPr>
      <w:iCs/>
      <w:szCs w:val="24"/>
    </w:rPr>
  </w:style>
  <w:style w:type="paragraph" w:styleId="Heading9">
    <w:name w:val="heading 9"/>
    <w:basedOn w:val="Normal"/>
    <w:next w:val="Normal"/>
    <w:rsid w:val="005B2DF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B2DFA"/>
    <w:pPr>
      <w:tabs>
        <w:tab w:val="center" w:pos="4536"/>
        <w:tab w:val="right" w:pos="9072"/>
      </w:tabs>
      <w:spacing w:line="360" w:lineRule="auto"/>
    </w:pPr>
    <w:rPr>
      <w:sz w:val="26"/>
    </w:rPr>
  </w:style>
  <w:style w:type="paragraph" w:styleId="Header">
    <w:name w:val="header"/>
    <w:basedOn w:val="Normal"/>
    <w:semiHidden/>
    <w:rsid w:val="005B2DFA"/>
    <w:pPr>
      <w:tabs>
        <w:tab w:val="center" w:pos="4819"/>
        <w:tab w:val="right" w:pos="9071"/>
      </w:tabs>
      <w:spacing w:line="360" w:lineRule="auto"/>
    </w:pPr>
    <w:rPr>
      <w:sz w:val="26"/>
    </w:rPr>
  </w:style>
  <w:style w:type="paragraph" w:styleId="DocumentMap">
    <w:name w:val="Document Map"/>
    <w:basedOn w:val="Normal"/>
    <w:semiHidden/>
    <w:rsid w:val="005B2DFA"/>
    <w:pPr>
      <w:shd w:val="clear" w:color="auto" w:fill="000080"/>
    </w:pPr>
    <w:rPr>
      <w:rFonts w:ascii="Tahoma" w:hAnsi="Tahoma"/>
    </w:rPr>
  </w:style>
  <w:style w:type="paragraph" w:customStyle="1" w:styleId="Sdraft">
    <w:name w:val="S_draft"/>
    <w:basedOn w:val="Normal"/>
    <w:link w:val="SdraftZchn"/>
    <w:semiHidden/>
    <w:rsid w:val="00AB27A3"/>
    <w:pPr>
      <w:jc w:val="right"/>
    </w:pPr>
    <w:rPr>
      <w:b/>
      <w:sz w:val="16"/>
      <w:szCs w:val="16"/>
    </w:rPr>
  </w:style>
  <w:style w:type="paragraph" w:customStyle="1" w:styleId="Sdatefile">
    <w:name w:val="S_date_file"/>
    <w:basedOn w:val="Normal"/>
    <w:semiHidden/>
    <w:rsid w:val="00AB27A3"/>
    <w:pPr>
      <w:jc w:val="right"/>
    </w:pPr>
    <w:rPr>
      <w:sz w:val="16"/>
      <w:szCs w:val="16"/>
    </w:rPr>
  </w:style>
  <w:style w:type="paragraph" w:customStyle="1" w:styleId="Ssubject">
    <w:name w:val="S_subject"/>
    <w:basedOn w:val="Normal"/>
    <w:semiHidden/>
    <w:rsid w:val="00307366"/>
    <w:rPr>
      <w:b/>
      <w:sz w:val="20"/>
      <w:szCs w:val="19"/>
    </w:rPr>
  </w:style>
  <w:style w:type="paragraph" w:customStyle="1" w:styleId="SheadingL1">
    <w:name w:val="S_headingL1"/>
    <w:next w:val="Normal"/>
    <w:qFormat/>
    <w:rsid w:val="005C1191"/>
    <w:pPr>
      <w:numPr>
        <w:numId w:val="21"/>
      </w:numPr>
      <w:spacing w:before="120" w:after="60" w:line="280" w:lineRule="atLeast"/>
      <w:jc w:val="both"/>
    </w:pPr>
    <w:rPr>
      <w:rFonts w:ascii="Verdana" w:hAnsi="Verdana"/>
      <w:b/>
      <w:lang w:val="de-AT" w:eastAsia="en-US"/>
    </w:rPr>
  </w:style>
  <w:style w:type="paragraph" w:customStyle="1" w:styleId="SheadingL2">
    <w:name w:val="S_headingL2"/>
    <w:basedOn w:val="Normal"/>
    <w:next w:val="Normal"/>
    <w:qFormat/>
    <w:rsid w:val="005C1191"/>
    <w:pPr>
      <w:numPr>
        <w:ilvl w:val="1"/>
        <w:numId w:val="21"/>
      </w:numPr>
      <w:spacing w:before="120" w:after="60" w:line="280" w:lineRule="atLeast"/>
    </w:pPr>
    <w:rPr>
      <w:sz w:val="20"/>
      <w:lang w:eastAsia="en-US"/>
    </w:rPr>
  </w:style>
  <w:style w:type="paragraph" w:styleId="TOC1">
    <w:name w:val="toc 1"/>
    <w:basedOn w:val="Normal"/>
    <w:next w:val="Normal"/>
    <w:autoRedefine/>
    <w:semiHidden/>
    <w:rsid w:val="005B2DFA"/>
    <w:pPr>
      <w:tabs>
        <w:tab w:val="left" w:pos="440"/>
        <w:tab w:val="right" w:leader="dot" w:pos="9060"/>
      </w:tabs>
    </w:pPr>
    <w:rPr>
      <w:b/>
      <w:caps/>
      <w:noProof/>
      <w:szCs w:val="22"/>
    </w:rPr>
  </w:style>
  <w:style w:type="paragraph" w:styleId="TOC2">
    <w:name w:val="toc 2"/>
    <w:basedOn w:val="Normal"/>
    <w:next w:val="Normal"/>
    <w:autoRedefine/>
    <w:semiHidden/>
    <w:rsid w:val="005B2DFA"/>
    <w:pPr>
      <w:tabs>
        <w:tab w:val="left" w:pos="990"/>
        <w:tab w:val="right" w:leader="dot" w:pos="9060"/>
      </w:tabs>
      <w:ind w:left="440"/>
    </w:pPr>
    <w:rPr>
      <w:b/>
      <w:noProof/>
    </w:rPr>
  </w:style>
  <w:style w:type="paragraph" w:styleId="TOC3">
    <w:name w:val="toc 3"/>
    <w:basedOn w:val="Normal"/>
    <w:next w:val="Normal"/>
    <w:autoRedefine/>
    <w:semiHidden/>
    <w:rsid w:val="005B2DFA"/>
    <w:pPr>
      <w:tabs>
        <w:tab w:val="right" w:leader="dot" w:pos="9060"/>
      </w:tabs>
      <w:ind w:left="1650" w:hanging="660"/>
    </w:pPr>
    <w:rPr>
      <w:noProof/>
      <w:szCs w:val="22"/>
    </w:rPr>
  </w:style>
  <w:style w:type="paragraph" w:styleId="TOC4">
    <w:name w:val="toc 4"/>
    <w:basedOn w:val="Normal"/>
    <w:next w:val="Normal"/>
    <w:autoRedefine/>
    <w:semiHidden/>
    <w:rsid w:val="005B2DFA"/>
    <w:pPr>
      <w:tabs>
        <w:tab w:val="left" w:pos="2618"/>
        <w:tab w:val="right" w:leader="dot" w:pos="9060"/>
      </w:tabs>
      <w:ind w:left="2534" w:hanging="884"/>
    </w:pPr>
    <w:rPr>
      <w:i/>
      <w:noProof/>
      <w:szCs w:val="22"/>
    </w:rPr>
  </w:style>
  <w:style w:type="paragraph" w:styleId="TOC5">
    <w:name w:val="toc 5"/>
    <w:basedOn w:val="Normal"/>
    <w:next w:val="Normal"/>
    <w:autoRedefine/>
    <w:semiHidden/>
    <w:rsid w:val="005B2DFA"/>
    <w:pPr>
      <w:tabs>
        <w:tab w:val="left" w:pos="2420"/>
        <w:tab w:val="right" w:pos="9061"/>
      </w:tabs>
      <w:ind w:left="3542" w:hanging="1064"/>
    </w:pPr>
    <w:rPr>
      <w:i/>
      <w:noProof/>
      <w:szCs w:val="22"/>
    </w:rPr>
  </w:style>
  <w:style w:type="paragraph" w:customStyle="1" w:styleId="SKopfzeile6pt">
    <w:name w:val="S_Kopfzeile 6pt"/>
    <w:basedOn w:val="Normal"/>
    <w:semiHidden/>
    <w:rsid w:val="004C6C96"/>
    <w:pPr>
      <w:ind w:left="510"/>
    </w:pPr>
    <w:rPr>
      <w:rFonts w:ascii="Swis721 LtEx BT" w:hAnsi="Swis721 LtEx BT"/>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4C6C96"/>
    <w:pPr>
      <w:spacing w:line="100" w:lineRule="exact"/>
      <w:ind w:left="510"/>
    </w:pPr>
    <w:rPr>
      <w:rFonts w:ascii="Swis721 LtEx BT" w:hAnsi="Swis721 LtEx BT"/>
      <w:color w:val="000000"/>
      <w:sz w:val="10"/>
      <w:szCs w:val="10"/>
    </w:rPr>
  </w:style>
  <w:style w:type="paragraph" w:customStyle="1" w:styleId="Saddressee">
    <w:name w:val="S_addressee"/>
    <w:basedOn w:val="Normal"/>
    <w:link w:val="SaddresseeZchn"/>
    <w:semiHidden/>
    <w:rsid w:val="00307366"/>
    <w:rPr>
      <w:sz w:val="20"/>
      <w:szCs w:val="19"/>
    </w:rPr>
  </w:style>
  <w:style w:type="paragraph" w:styleId="BalloonText">
    <w:name w:val="Balloon Text"/>
    <w:basedOn w:val="Normal"/>
    <w:link w:val="BalloonTextChar"/>
    <w:semiHidden/>
    <w:rsid w:val="006D452B"/>
    <w:rPr>
      <w:rFonts w:ascii="Tahoma" w:hAnsi="Tahoma" w:cs="Tahoma"/>
      <w:sz w:val="16"/>
      <w:szCs w:val="16"/>
    </w:rPr>
  </w:style>
  <w:style w:type="character" w:customStyle="1" w:styleId="BalloonTextChar">
    <w:name w:val="Balloon Text Char"/>
    <w:link w:val="BalloonText"/>
    <w:rsid w:val="006D452B"/>
    <w:rPr>
      <w:rFonts w:ascii="Tahoma" w:hAnsi="Tahoma" w:cs="Tahoma"/>
      <w:sz w:val="16"/>
      <w:szCs w:val="16"/>
      <w:lang w:eastAsia="de-DE"/>
    </w:rPr>
  </w:style>
  <w:style w:type="paragraph" w:customStyle="1" w:styleId="Ssalutation">
    <w:name w:val="S_salutation"/>
    <w:basedOn w:val="Normal"/>
    <w:next w:val="Normal"/>
    <w:semiHidden/>
    <w:rsid w:val="00E64577"/>
    <w:pPr>
      <w:spacing w:after="60"/>
    </w:pPr>
    <w:rPr>
      <w:szCs w:val="19"/>
      <w:lang w:val="en-GB"/>
    </w:rPr>
  </w:style>
  <w:style w:type="paragraph" w:customStyle="1" w:styleId="SheadingL3">
    <w:name w:val="S_headingL3"/>
    <w:next w:val="Normal"/>
    <w:qFormat/>
    <w:rsid w:val="005C1191"/>
    <w:pPr>
      <w:numPr>
        <w:ilvl w:val="2"/>
        <w:numId w:val="21"/>
      </w:numPr>
      <w:spacing w:before="120" w:after="60" w:line="280" w:lineRule="atLeast"/>
      <w:jc w:val="both"/>
    </w:pPr>
    <w:rPr>
      <w:rFonts w:ascii="Verdana" w:hAnsi="Verdana"/>
      <w:lang w:val="de-AT" w:eastAsia="en-US"/>
    </w:rPr>
  </w:style>
  <w:style w:type="paragraph" w:customStyle="1" w:styleId="SheadingL4">
    <w:name w:val="S_headingL4"/>
    <w:next w:val="Normal"/>
    <w:qFormat/>
    <w:rsid w:val="005C1191"/>
    <w:pPr>
      <w:numPr>
        <w:ilvl w:val="3"/>
        <w:numId w:val="21"/>
      </w:numPr>
      <w:spacing w:before="120" w:after="60" w:line="280" w:lineRule="atLeast"/>
      <w:jc w:val="both"/>
    </w:pPr>
    <w:rPr>
      <w:rFonts w:ascii="Verdana" w:hAnsi="Verdana"/>
      <w:lang w:val="de-AT" w:eastAsia="en-US"/>
    </w:rPr>
  </w:style>
  <w:style w:type="paragraph" w:customStyle="1" w:styleId="SheadingL5">
    <w:name w:val="S_headingL5"/>
    <w:next w:val="Normal"/>
    <w:qFormat/>
    <w:rsid w:val="005C1191"/>
    <w:pPr>
      <w:numPr>
        <w:ilvl w:val="4"/>
        <w:numId w:val="21"/>
      </w:numPr>
      <w:spacing w:before="120" w:after="60" w:line="280" w:lineRule="atLeast"/>
      <w:jc w:val="both"/>
    </w:pPr>
    <w:rPr>
      <w:rFonts w:ascii="Verdana" w:hAnsi="Verdana"/>
      <w:lang w:val="de-AT" w:eastAsia="en-US"/>
    </w:rPr>
  </w:style>
  <w:style w:type="paragraph" w:customStyle="1" w:styleId="Stext">
    <w:name w:val="S_text"/>
    <w:qFormat/>
    <w:rsid w:val="00F82144"/>
    <w:pPr>
      <w:spacing w:before="120" w:after="60" w:line="280" w:lineRule="atLeast"/>
      <w:jc w:val="both"/>
    </w:pPr>
    <w:rPr>
      <w:rFonts w:ascii="Verdana" w:hAnsi="Verdana"/>
      <w:lang w:val="de-AT" w:eastAsia="zh-TW"/>
    </w:rPr>
  </w:style>
  <w:style w:type="paragraph" w:styleId="ListParagraph">
    <w:name w:val="List Paragraph"/>
    <w:basedOn w:val="Normal"/>
    <w:uiPriority w:val="34"/>
    <w:qFormat/>
    <w:rsid w:val="007A6DA4"/>
    <w:pPr>
      <w:ind w:left="708"/>
    </w:pPr>
    <w:rPr>
      <w:rFonts w:ascii="Times New Roman" w:hAnsi="Times New Roman"/>
      <w:sz w:val="20"/>
      <w:lang w:val="en-US" w:eastAsia="en-US"/>
    </w:rPr>
  </w:style>
  <w:style w:type="paragraph" w:customStyle="1" w:styleId="Scomplimentaryclose">
    <w:name w:val="S_complimentary close"/>
    <w:basedOn w:val="Normal"/>
    <w:next w:val="Ssignature"/>
    <w:semiHidden/>
    <w:rsid w:val="00B2256F"/>
    <w:pPr>
      <w:spacing w:before="240" w:after="720"/>
    </w:pPr>
    <w:rPr>
      <w:sz w:val="20"/>
    </w:rPr>
  </w:style>
  <w:style w:type="paragraph" w:customStyle="1" w:styleId="Ssignature">
    <w:name w:val="S_signature"/>
    <w:basedOn w:val="Normal"/>
    <w:semiHidden/>
    <w:rsid w:val="00B2256F"/>
    <w:rPr>
      <w:sz w:val="20"/>
    </w:rPr>
  </w:style>
  <w:style w:type="paragraph" w:customStyle="1" w:styleId="Senclosure">
    <w:name w:val="S_enclosure"/>
    <w:basedOn w:val="Normal"/>
    <w:semiHidden/>
    <w:rsid w:val="00B2256F"/>
    <w:pPr>
      <w:spacing w:before="1200"/>
    </w:pPr>
    <w:rPr>
      <w:sz w:val="20"/>
    </w:rPr>
  </w:style>
  <w:style w:type="paragraph" w:customStyle="1" w:styleId="Scc">
    <w:name w:val="S_cc"/>
    <w:basedOn w:val="Normal"/>
    <w:semiHidden/>
    <w:rsid w:val="00B2256F"/>
    <w:pPr>
      <w:spacing w:before="60" w:after="60"/>
    </w:pPr>
    <w:rPr>
      <w:sz w:val="20"/>
    </w:rPr>
  </w:style>
  <w:style w:type="character" w:customStyle="1" w:styleId="PlainTextChar">
    <w:name w:val="Plain Text Char"/>
    <w:basedOn w:val="DefaultParagraphFont"/>
    <w:link w:val="PlainText"/>
    <w:rsid w:val="007A6DA4"/>
    <w:rPr>
      <w:rFonts w:ascii="Courier New" w:hAnsi="Courier New" w:cs="Courier New"/>
      <w:lang w:val="de-AT" w:eastAsia="de-DE"/>
    </w:rPr>
  </w:style>
  <w:style w:type="character" w:customStyle="1" w:styleId="Heading1Char">
    <w:name w:val="Heading 1 Char"/>
    <w:basedOn w:val="DefaultParagraphFont"/>
    <w:link w:val="Heading1"/>
    <w:rsid w:val="007A6DA4"/>
    <w:rPr>
      <w:rFonts w:ascii="Verdana" w:hAnsi="Verdana"/>
      <w:b/>
      <w:sz w:val="19"/>
      <w:lang w:val="de-AT" w:eastAsia="de-DE"/>
    </w:rPr>
  </w:style>
  <w:style w:type="character" w:customStyle="1" w:styleId="SdraftZchn">
    <w:name w:val="S_draft Zchn"/>
    <w:link w:val="Sdraft"/>
    <w:rsid w:val="00AB27A3"/>
    <w:rPr>
      <w:rFonts w:ascii="Verdana" w:hAnsi="Verdana"/>
      <w:b/>
      <w:sz w:val="16"/>
      <w:szCs w:val="16"/>
      <w:lang w:val="de-AT" w:eastAsia="de-DE" w:bidi="ar-SA"/>
    </w:rPr>
  </w:style>
  <w:style w:type="paragraph" w:customStyle="1" w:styleId="SheadingR1">
    <w:name w:val="S_headingR1"/>
    <w:next w:val="Normal"/>
    <w:uiPriority w:val="99"/>
    <w:qFormat/>
    <w:rsid w:val="005C1191"/>
    <w:pPr>
      <w:numPr>
        <w:numId w:val="22"/>
      </w:numPr>
      <w:spacing w:before="120" w:after="60" w:line="280" w:lineRule="atLeast"/>
      <w:jc w:val="both"/>
    </w:pPr>
    <w:rPr>
      <w:rFonts w:ascii="Verdana" w:hAnsi="Verdana"/>
      <w:b/>
      <w:lang w:val="de-AT" w:eastAsia="en-US"/>
    </w:rPr>
  </w:style>
  <w:style w:type="paragraph" w:customStyle="1" w:styleId="SheadingR2">
    <w:name w:val="S_headingR2"/>
    <w:next w:val="Normal"/>
    <w:uiPriority w:val="99"/>
    <w:qFormat/>
    <w:rsid w:val="005C1191"/>
    <w:pPr>
      <w:numPr>
        <w:ilvl w:val="1"/>
        <w:numId w:val="22"/>
      </w:numPr>
      <w:spacing w:before="120" w:after="60" w:line="280" w:lineRule="atLeast"/>
      <w:jc w:val="both"/>
    </w:pPr>
    <w:rPr>
      <w:rFonts w:ascii="Verdana" w:hAnsi="Verdana"/>
      <w:lang w:val="de-AT" w:eastAsia="en-US"/>
    </w:rPr>
  </w:style>
  <w:style w:type="paragraph" w:customStyle="1" w:styleId="SheadingR3">
    <w:name w:val="S_headingR3"/>
    <w:next w:val="Normal"/>
    <w:uiPriority w:val="99"/>
    <w:qFormat/>
    <w:rsid w:val="005C1191"/>
    <w:pPr>
      <w:numPr>
        <w:ilvl w:val="2"/>
        <w:numId w:val="22"/>
      </w:numPr>
      <w:spacing w:before="120" w:after="60" w:line="280" w:lineRule="atLeast"/>
      <w:jc w:val="both"/>
    </w:pPr>
    <w:rPr>
      <w:rFonts w:ascii="Verdana" w:hAnsi="Verdana"/>
      <w:lang w:val="de-AT" w:eastAsia="en-US"/>
    </w:rPr>
  </w:style>
  <w:style w:type="paragraph" w:customStyle="1" w:styleId="SheadingR4">
    <w:name w:val="S_headingR4"/>
    <w:next w:val="Normal"/>
    <w:uiPriority w:val="99"/>
    <w:qFormat/>
    <w:rsid w:val="005C1191"/>
    <w:pPr>
      <w:numPr>
        <w:ilvl w:val="3"/>
        <w:numId w:val="22"/>
      </w:numPr>
      <w:spacing w:before="120" w:after="60" w:line="280" w:lineRule="atLeast"/>
      <w:jc w:val="both"/>
    </w:pPr>
    <w:rPr>
      <w:rFonts w:ascii="Verdana" w:hAnsi="Verdana"/>
      <w:lang w:val="de-AT" w:eastAsia="en-US"/>
    </w:rPr>
  </w:style>
  <w:style w:type="paragraph" w:customStyle="1" w:styleId="SheadingR5">
    <w:name w:val="S_headingR5"/>
    <w:next w:val="Normal"/>
    <w:uiPriority w:val="99"/>
    <w:qFormat/>
    <w:rsid w:val="005C1191"/>
    <w:pPr>
      <w:numPr>
        <w:ilvl w:val="4"/>
        <w:numId w:val="22"/>
      </w:numPr>
      <w:spacing w:before="120" w:after="60" w:line="280" w:lineRule="atLeast"/>
      <w:jc w:val="both"/>
    </w:pPr>
    <w:rPr>
      <w:rFonts w:ascii="Verdana" w:hAnsi="Verdana"/>
      <w:lang w:val="de-AT" w:eastAsia="en-US"/>
    </w:rPr>
  </w:style>
  <w:style w:type="paragraph" w:customStyle="1" w:styleId="Stextbilingual">
    <w:name w:val="S_text bilingual"/>
    <w:qFormat/>
    <w:rsid w:val="00B2256F"/>
    <w:pPr>
      <w:tabs>
        <w:tab w:val="left" w:pos="964"/>
      </w:tabs>
      <w:spacing w:before="120" w:after="60" w:line="280" w:lineRule="atLeast"/>
      <w:ind w:left="964"/>
      <w:jc w:val="both"/>
    </w:pPr>
    <w:rPr>
      <w:rFonts w:ascii="Verdana" w:hAnsi="Verdana"/>
      <w:lang w:val="de-AT" w:eastAsia="en-US"/>
    </w:rPr>
  </w:style>
  <w:style w:type="paragraph" w:customStyle="1" w:styleId="Subhead1">
    <w:name w:val="Subhead 1"/>
    <w:basedOn w:val="BodyText"/>
    <w:next w:val="BodyText"/>
    <w:uiPriority w:val="99"/>
    <w:rsid w:val="007A6DA4"/>
    <w:pPr>
      <w:keepNext/>
      <w:keepLines/>
      <w:tabs>
        <w:tab w:val="left" w:pos="960"/>
      </w:tabs>
      <w:suppressAutoHyphens/>
      <w:spacing w:before="200" w:after="0"/>
      <w:ind w:left="960" w:hanging="960"/>
    </w:pPr>
    <w:rPr>
      <w:rFonts w:ascii="Arial" w:hAnsi="Arial"/>
      <w:b/>
      <w:caps/>
      <w:spacing w:val="12"/>
      <w:sz w:val="22"/>
      <w:lang w:val="en-GB" w:eastAsia="en-US"/>
    </w:rPr>
  </w:style>
  <w:style w:type="paragraph" w:styleId="FootnoteText">
    <w:name w:val="footnote text"/>
    <w:aliases w:val="S_footer"/>
    <w:basedOn w:val="Normal"/>
    <w:semiHidden/>
    <w:rsid w:val="004D642C"/>
    <w:pPr>
      <w:tabs>
        <w:tab w:val="left" w:pos="340"/>
      </w:tabs>
      <w:spacing w:after="60"/>
      <w:ind w:left="340" w:hanging="340"/>
    </w:pPr>
    <w:rPr>
      <w:sz w:val="16"/>
    </w:rPr>
  </w:style>
  <w:style w:type="character" w:styleId="FootnoteReference">
    <w:name w:val="footnote reference"/>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paragraph" w:styleId="Salutation">
    <w:name w:val="Salutation"/>
    <w:basedOn w:val="Normal"/>
    <w:next w:val="Normal"/>
    <w:semiHidden/>
    <w:rsid w:val="005425F0"/>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Date">
    <w:name w:val="Date"/>
    <w:basedOn w:val="Normal"/>
    <w:next w:val="Normal"/>
    <w:semiHidden/>
    <w:rsid w:val="005425F0"/>
  </w:style>
  <w:style w:type="paragraph" w:styleId="E-mailSignature">
    <w:name w:val="E-mail Signature"/>
    <w:basedOn w:val="Normal"/>
    <w:semiHidden/>
    <w:rsid w:val="005425F0"/>
  </w:style>
  <w:style w:type="character" w:styleId="Strong">
    <w:name w:val="Strong"/>
    <w:rsid w:val="005425F0"/>
    <w:rPr>
      <w:b/>
      <w:bCs/>
    </w:r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Emphasis">
    <w:name w:val="Emphasis"/>
    <w:qFormat/>
    <w:rsid w:val="005425F0"/>
    <w:rPr>
      <w:i/>
      <w:iCs/>
    </w:rPr>
  </w:style>
  <w:style w:type="paragraph" w:styleId="HTMLAddress">
    <w:name w:val="HTML Address"/>
    <w:basedOn w:val="Normal"/>
    <w:semiHidden/>
    <w:rsid w:val="005425F0"/>
    <w:rPr>
      <w:i/>
      <w:iCs/>
    </w:rPr>
  </w:style>
  <w:style w:type="character" w:styleId="HTMLAcronym">
    <w:name w:val="HTML Acronym"/>
    <w:basedOn w:val="DefaultParagraphFont"/>
    <w:semiHidden/>
    <w:rsid w:val="005425F0"/>
  </w:style>
  <w:style w:type="character" w:styleId="HTMLSample">
    <w:name w:val="HTML Sample"/>
    <w:semiHidden/>
    <w:rsid w:val="005425F0"/>
    <w:rPr>
      <w:rFonts w:ascii="Courier New" w:hAnsi="Courier New" w:cs="Courier New"/>
    </w:rPr>
  </w:style>
  <w:style w:type="character" w:styleId="HTMLCode">
    <w:name w:val="HTML Code"/>
    <w:semiHidden/>
    <w:rsid w:val="005425F0"/>
    <w:rPr>
      <w:rFonts w:ascii="Courier New" w:hAnsi="Courier New" w:cs="Courier New"/>
      <w:sz w:val="20"/>
      <w:szCs w:val="20"/>
    </w:rPr>
  </w:style>
  <w:style w:type="character" w:styleId="HTMLDefinition">
    <w:name w:val="HTML Definition"/>
    <w:semiHidden/>
    <w:rsid w:val="005425F0"/>
    <w:rPr>
      <w:i/>
      <w:iCs/>
    </w:rPr>
  </w:style>
  <w:style w:type="character" w:styleId="HTMLTypewriter">
    <w:name w:val="HTML Typewriter"/>
    <w:semiHidden/>
    <w:rsid w:val="005425F0"/>
    <w:rPr>
      <w:rFonts w:ascii="Courier New" w:hAnsi="Courier New" w:cs="Courier New"/>
      <w:sz w:val="20"/>
      <w:szCs w:val="20"/>
    </w:rPr>
  </w:style>
  <w:style w:type="character" w:styleId="HTMLKeyboard">
    <w:name w:val="HTML Keyboard"/>
    <w:semiHidden/>
    <w:rsid w:val="005425F0"/>
    <w:rPr>
      <w:rFonts w:ascii="Courier New" w:hAnsi="Courier New" w:cs="Courier New"/>
      <w:sz w:val="20"/>
      <w:szCs w:val="20"/>
    </w:rPr>
  </w:style>
  <w:style w:type="character" w:styleId="HTMLVariable">
    <w:name w:val="HTML Variable"/>
    <w:semiHidden/>
    <w:rsid w:val="005425F0"/>
    <w:rPr>
      <w:i/>
      <w:iCs/>
    </w:rPr>
  </w:style>
  <w:style w:type="paragraph" w:styleId="HTMLPreformatted">
    <w:name w:val="HTML Preformatted"/>
    <w:basedOn w:val="Normal"/>
    <w:semiHidden/>
    <w:rsid w:val="005425F0"/>
    <w:rPr>
      <w:rFonts w:ascii="Courier New" w:hAnsi="Courier New" w:cs="Courier New"/>
      <w:sz w:val="20"/>
    </w:rPr>
  </w:style>
  <w:style w:type="character" w:styleId="HTMLCite">
    <w:name w:val="HTML Cite"/>
    <w:semiHidden/>
    <w:rsid w:val="005425F0"/>
    <w:rPr>
      <w:i/>
      <w:iCs/>
    </w:rPr>
  </w:style>
  <w:style w:type="character" w:styleId="Hyperlink">
    <w:name w:val="Hyperlink"/>
    <w:semiHidden/>
    <w:rsid w:val="005425F0"/>
    <w:rPr>
      <w:color w:val="0000FF"/>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link w:val="PlainTextChar"/>
    <w:rsid w:val="005425F0"/>
    <w:rPr>
      <w:rFonts w:ascii="Courier New" w:hAnsi="Courier New" w:cs="Courier New"/>
      <w:sz w:val="20"/>
    </w:rPr>
  </w:style>
  <w:style w:type="character" w:styleId="PageNumber">
    <w:name w:val="page number"/>
    <w:basedOn w:val="DefaultParagraphFont"/>
    <w:semiHidden/>
    <w:rsid w:val="005425F0"/>
  </w:style>
  <w:style w:type="paragraph" w:styleId="NormalWeb">
    <w:name w:val="Normal (Web)"/>
    <w:basedOn w:val="Normal"/>
    <w:semiHidden/>
    <w:rsid w:val="005425F0"/>
    <w:rPr>
      <w:rFonts w:ascii="Times New Roman" w:hAnsi="Times New Roman"/>
      <w:sz w:val="24"/>
      <w:szCs w:val="24"/>
    </w:rPr>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425F0"/>
    <w:pPr>
      <w:spacing w:after="120"/>
    </w:p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styleId="BodyTextIndent2">
    <w:name w:val="Body Text Indent 2"/>
    <w:basedOn w:val="Normal"/>
    <w:semiHidden/>
    <w:rsid w:val="005425F0"/>
    <w:pPr>
      <w:spacing w:after="120" w:line="480" w:lineRule="auto"/>
      <w:ind w:left="283"/>
    </w:pPr>
  </w:style>
  <w:style w:type="paragraph" w:styleId="BodyTextIndent3">
    <w:name w:val="Body Text Indent 3"/>
    <w:basedOn w:val="Normal"/>
    <w:semiHidden/>
    <w:rsid w:val="005425F0"/>
    <w:pPr>
      <w:spacing w:after="120"/>
      <w:ind w:left="283"/>
    </w:pPr>
    <w:rPr>
      <w:sz w:val="16"/>
      <w:szCs w:val="16"/>
    </w:rPr>
  </w:style>
  <w:style w:type="paragraph" w:styleId="BodyTextFirstIndent">
    <w:name w:val="Body Text First Indent"/>
    <w:basedOn w:val="BodyText"/>
    <w:semiHidden/>
    <w:rsid w:val="005425F0"/>
    <w:pPr>
      <w:ind w:firstLine="210"/>
    </w:pPr>
  </w:style>
  <w:style w:type="paragraph" w:styleId="BodyTextIndent">
    <w:name w:val="Body Text Indent"/>
    <w:basedOn w:val="Normal"/>
    <w:semiHidden/>
    <w:rsid w:val="005425F0"/>
    <w:pPr>
      <w:spacing w:after="120"/>
      <w:ind w:left="283"/>
    </w:pPr>
  </w:style>
  <w:style w:type="paragraph" w:styleId="BodyTextFirstIndent2">
    <w:name w:val="Body Text First Indent 2"/>
    <w:basedOn w:val="BodyTextIndent"/>
    <w:semiHidden/>
    <w:rsid w:val="005425F0"/>
    <w:pPr>
      <w:ind w:firstLine="210"/>
    </w:pPr>
  </w:style>
  <w:style w:type="paragraph" w:styleId="Title">
    <w:name w:val="Title"/>
    <w:basedOn w:val="Normal"/>
    <w:rsid w:val="005425F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5425F0"/>
    <w:rPr>
      <w:rFonts w:ascii="Arial" w:hAnsi="Arial" w:cs="Arial"/>
      <w:sz w:val="20"/>
    </w:rPr>
  </w:style>
  <w:style w:type="paragraph" w:styleId="EnvelopeAddress">
    <w:name w:val="envelope address"/>
    <w:basedOn w:val="Normal"/>
    <w:semiHidden/>
    <w:rsid w:val="005425F0"/>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semiHidden/>
    <w:rsid w:val="005425F0"/>
    <w:pPr>
      <w:ind w:left="4252"/>
    </w:pPr>
  </w:style>
  <w:style w:type="paragraph" w:styleId="Subtitle">
    <w:name w:val="Subtitle"/>
    <w:basedOn w:val="Normal"/>
    <w:rsid w:val="005425F0"/>
    <w:pPr>
      <w:spacing w:after="60"/>
      <w:jc w:val="center"/>
      <w:outlineLvl w:val="1"/>
    </w:pPr>
    <w:rPr>
      <w:rFonts w:ascii="Arial" w:hAnsi="Arial" w:cs="Arial"/>
      <w:sz w:val="24"/>
      <w:szCs w:val="24"/>
    </w:rPr>
  </w:style>
  <w:style w:type="character" w:styleId="LineNumber">
    <w:name w:val="line number"/>
    <w:basedOn w:val="DefaultParagraphFont"/>
    <w:semiHidden/>
    <w:rsid w:val="005425F0"/>
  </w:style>
  <w:style w:type="paragraph" w:customStyle="1" w:styleId="Scontracttitle">
    <w:name w:val="S_contract title"/>
    <w:basedOn w:val="Normal"/>
    <w:link w:val="ScontracttitleZchn"/>
    <w:semiHidden/>
    <w:rsid w:val="00307366"/>
    <w:pPr>
      <w:spacing w:before="2800"/>
      <w:jc w:val="center"/>
    </w:pPr>
    <w:rPr>
      <w:b/>
      <w:sz w:val="20"/>
      <w:szCs w:val="18"/>
      <w:lang w:val="en-GB"/>
    </w:rPr>
  </w:style>
  <w:style w:type="paragraph" w:customStyle="1" w:styleId="Snumberofpages">
    <w:name w:val="S_number of pages"/>
    <w:basedOn w:val="Normal"/>
    <w:semiHidden/>
    <w:rsid w:val="002F54E4"/>
    <w:pPr>
      <w:jc w:val="center"/>
    </w:pPr>
    <w:rPr>
      <w:snapToGrid w:val="0"/>
      <w:sz w:val="14"/>
    </w:rPr>
  </w:style>
  <w:style w:type="character" w:customStyle="1" w:styleId="ScontracttitleZchn">
    <w:name w:val="S_contract title Zchn"/>
    <w:link w:val="Scontracttitle"/>
    <w:rsid w:val="00307366"/>
    <w:rPr>
      <w:rFonts w:ascii="Verdana" w:hAnsi="Verdana"/>
      <w:b/>
      <w:szCs w:val="18"/>
      <w:lang w:val="en-GB" w:eastAsia="de-DE" w:bidi="ar-SA"/>
    </w:rPr>
  </w:style>
  <w:style w:type="paragraph" w:customStyle="1" w:styleId="Scontracttitle2">
    <w:name w:val="S_contract title2"/>
    <w:basedOn w:val="Normal"/>
    <w:link w:val="Scontracttitle2Zchn"/>
    <w:semiHidden/>
    <w:rsid w:val="00BB07CE"/>
    <w:pPr>
      <w:spacing w:after="400"/>
      <w:jc w:val="center"/>
    </w:pPr>
    <w:rPr>
      <w:i/>
      <w:sz w:val="18"/>
      <w:szCs w:val="18"/>
      <w:lang w:val="en-GB"/>
    </w:rPr>
  </w:style>
  <w:style w:type="character" w:customStyle="1" w:styleId="Scontracttitle2Zchn">
    <w:name w:val="S_contract title2 Zchn"/>
    <w:link w:val="Scontracttitle2"/>
    <w:rsid w:val="00BB07CE"/>
    <w:rPr>
      <w:rFonts w:ascii="Verdana" w:hAnsi="Verdana"/>
      <w:i/>
      <w:sz w:val="18"/>
      <w:szCs w:val="18"/>
      <w:lang w:val="en-GB" w:eastAsia="de-DE" w:bidi="ar-SA"/>
    </w:rPr>
  </w:style>
  <w:style w:type="paragraph" w:customStyle="1" w:styleId="STitelblattFett">
    <w:name w:val="S_Titelblatt Fett"/>
    <w:basedOn w:val="Normal"/>
    <w:semiHidden/>
    <w:rsid w:val="00307366"/>
    <w:pPr>
      <w:spacing w:after="120" w:line="280" w:lineRule="atLeast"/>
      <w:jc w:val="center"/>
    </w:pPr>
    <w:rPr>
      <w:b/>
      <w:bCs/>
      <w:sz w:val="20"/>
    </w:rPr>
  </w:style>
  <w:style w:type="paragraph" w:customStyle="1" w:styleId="STitelblatt">
    <w:name w:val="S_Titelblatt"/>
    <w:basedOn w:val="Normal"/>
    <w:semiHidden/>
    <w:rsid w:val="00307366"/>
    <w:pPr>
      <w:spacing w:after="120" w:line="280" w:lineRule="atLeast"/>
      <w:jc w:val="center"/>
    </w:pPr>
    <w:rPr>
      <w:sz w:val="20"/>
    </w:rPr>
  </w:style>
  <w:style w:type="paragraph" w:customStyle="1" w:styleId="SAufzhlung2">
    <w:name w:val="S_Aufzählung2"/>
    <w:basedOn w:val="Normal"/>
    <w:semiHidden/>
    <w:rsid w:val="00307366"/>
    <w:pPr>
      <w:numPr>
        <w:numId w:val="20"/>
      </w:numPr>
      <w:tabs>
        <w:tab w:val="left" w:pos="1418"/>
      </w:tabs>
      <w:spacing w:before="60" w:after="60"/>
    </w:pPr>
    <w:rPr>
      <w:rFonts w:cs="Courier New"/>
      <w:sz w:val="20"/>
      <w:szCs w:val="19"/>
      <w:lang w:eastAsia="de-AT"/>
    </w:rPr>
  </w:style>
  <w:style w:type="paragraph" w:customStyle="1" w:styleId="SSeitenabstand">
    <w:name w:val="SSeitenabstand"/>
    <w:basedOn w:val="Normal"/>
    <w:semiHidden/>
    <w:rsid w:val="0062101A"/>
    <w:pPr>
      <w:spacing w:after="120"/>
    </w:pPr>
    <w:rPr>
      <w:sz w:val="2"/>
      <w:szCs w:val="2"/>
    </w:rPr>
  </w:style>
  <w:style w:type="paragraph" w:customStyle="1" w:styleId="Spreamble">
    <w:name w:val="S_preamble"/>
    <w:basedOn w:val="Normal"/>
    <w:next w:val="SheadingL1"/>
    <w:semiHidden/>
    <w:rsid w:val="00B2256F"/>
    <w:pPr>
      <w:pageBreakBefore/>
      <w:spacing w:before="120" w:after="60"/>
      <w:jc w:val="center"/>
    </w:pPr>
    <w:rPr>
      <w:b/>
      <w:sz w:val="20"/>
    </w:rPr>
  </w:style>
  <w:style w:type="paragraph" w:customStyle="1" w:styleId="SAnrede">
    <w:name w:val="S_Anrede"/>
    <w:basedOn w:val="Normal"/>
    <w:next w:val="Normal"/>
    <w:semiHidden/>
    <w:rsid w:val="00307366"/>
    <w:pPr>
      <w:spacing w:after="120" w:line="280" w:lineRule="atLeast"/>
    </w:pPr>
    <w:rPr>
      <w:sz w:val="20"/>
      <w:szCs w:val="19"/>
    </w:rPr>
  </w:style>
  <w:style w:type="paragraph" w:customStyle="1" w:styleId="Stitleofdocument">
    <w:name w:val="S_title of document"/>
    <w:basedOn w:val="Normal"/>
    <w:next w:val="Normal"/>
    <w:link w:val="StitleofdocumentZchnZchn"/>
    <w:semiHidden/>
    <w:rsid w:val="007A6481"/>
    <w:pPr>
      <w:spacing w:before="1800" w:after="800"/>
      <w:jc w:val="center"/>
    </w:pPr>
    <w:rPr>
      <w:b/>
      <w:sz w:val="20"/>
      <w:szCs w:val="18"/>
      <w:lang w:val="en-GB"/>
    </w:rPr>
  </w:style>
  <w:style w:type="character" w:customStyle="1" w:styleId="StitleofdocumentZchnZchn">
    <w:name w:val="S_title of document Zchn Zchn"/>
    <w:link w:val="Stitleofdocument"/>
    <w:rsid w:val="007A6481"/>
    <w:rPr>
      <w:rFonts w:ascii="Verdana" w:hAnsi="Verdana"/>
      <w:b/>
      <w:szCs w:val="18"/>
      <w:lang w:val="en-GB" w:eastAsia="de-DE" w:bidi="ar-SA"/>
    </w:rPr>
  </w:style>
  <w:style w:type="paragraph" w:customStyle="1" w:styleId="Ssubtitle">
    <w:name w:val="S_subtitle"/>
    <w:basedOn w:val="Normal"/>
    <w:next w:val="Sbyandbetween"/>
    <w:link w:val="SsubtitleZchnZchn"/>
    <w:semiHidden/>
    <w:rsid w:val="00DF72EB"/>
    <w:pPr>
      <w:jc w:val="center"/>
    </w:pPr>
    <w:rPr>
      <w:i/>
      <w:sz w:val="18"/>
      <w:szCs w:val="18"/>
      <w:lang w:val="en-GB"/>
    </w:rPr>
  </w:style>
  <w:style w:type="character" w:customStyle="1" w:styleId="SsubtitleZchnZchn">
    <w:name w:val="S_subtitle Zchn Zchn"/>
    <w:link w:val="Ssubtitle"/>
    <w:rsid w:val="00DF72EB"/>
    <w:rPr>
      <w:rFonts w:ascii="Verdana" w:hAnsi="Verdana"/>
      <w:i/>
      <w:sz w:val="18"/>
      <w:szCs w:val="18"/>
      <w:lang w:val="en-GB" w:eastAsia="de-DE" w:bidi="ar-SA"/>
    </w:rPr>
  </w:style>
  <w:style w:type="paragraph" w:customStyle="1" w:styleId="Sseller">
    <w:name w:val="S_seller"/>
    <w:basedOn w:val="Stitleofdocument"/>
    <w:link w:val="SsellerZchn"/>
    <w:semiHidden/>
    <w:rsid w:val="00DF72EB"/>
    <w:pPr>
      <w:spacing w:before="2000"/>
    </w:pPr>
  </w:style>
  <w:style w:type="character" w:customStyle="1" w:styleId="SsellerZchn">
    <w:name w:val="S_seller Zchn"/>
    <w:basedOn w:val="StitleofdocumentZchnZchn"/>
    <w:link w:val="Sseller"/>
    <w:rsid w:val="00DF72EB"/>
    <w:rPr>
      <w:rFonts w:ascii="Verdana" w:hAnsi="Verdana"/>
      <w:b/>
      <w:szCs w:val="18"/>
      <w:lang w:val="en-GB" w:eastAsia="de-DE" w:bidi="ar-SA"/>
    </w:rPr>
  </w:style>
  <w:style w:type="paragraph" w:customStyle="1" w:styleId="Sbyandbetween">
    <w:name w:val="S_by and between"/>
    <w:basedOn w:val="Ssubtitle"/>
    <w:semiHidden/>
    <w:rsid w:val="007A6481"/>
    <w:pPr>
      <w:spacing w:before="400" w:after="400"/>
    </w:pPr>
    <w:rPr>
      <w:i w:val="0"/>
      <w:sz w:val="20"/>
    </w:rPr>
  </w:style>
  <w:style w:type="paragraph" w:customStyle="1" w:styleId="SSellerPurchaser">
    <w:name w:val="S_(&quot;Seller/Purchaser&quot;)"/>
    <w:basedOn w:val="Sseller"/>
    <w:link w:val="SSellerPurchaserZchnZchn"/>
    <w:semiHidden/>
    <w:rsid w:val="00FF33B9"/>
    <w:pPr>
      <w:spacing w:before="0" w:after="0"/>
    </w:pPr>
  </w:style>
  <w:style w:type="paragraph" w:customStyle="1" w:styleId="S">
    <w:name w:val="S_(&quot;&quot;)"/>
    <w:basedOn w:val="SSellerPurchaser"/>
    <w:next w:val="Normal"/>
    <w:link w:val="SZchnZchn"/>
    <w:semiHidden/>
    <w:rsid w:val="00307366"/>
    <w:rPr>
      <w:b w:val="0"/>
    </w:rPr>
  </w:style>
  <w:style w:type="character" w:customStyle="1" w:styleId="SSellerPurchaserZchnZchn">
    <w:name w:val="S_(&quot;Seller/Purchaser&quot;) Zchn Zchn"/>
    <w:basedOn w:val="SsellerZchn"/>
    <w:link w:val="SSellerPurchaser"/>
    <w:rsid w:val="00FF33B9"/>
    <w:rPr>
      <w:rFonts w:ascii="Verdana" w:hAnsi="Verdana"/>
      <w:b/>
      <w:szCs w:val="18"/>
      <w:lang w:val="en-GB" w:eastAsia="de-DE" w:bidi="ar-SA"/>
    </w:rPr>
  </w:style>
  <w:style w:type="character" w:customStyle="1" w:styleId="SZchnZchn">
    <w:name w:val="S_(&quot;&quot;) Zchn Zchn"/>
    <w:basedOn w:val="SSellerPurchaserZchnZchn"/>
    <w:link w:val="S"/>
    <w:rsid w:val="00307366"/>
    <w:rPr>
      <w:rFonts w:ascii="Verdana" w:hAnsi="Verdana"/>
      <w:b/>
      <w:szCs w:val="18"/>
      <w:lang w:val="en-GB" w:eastAsia="de-DE" w:bidi="ar-SA"/>
    </w:rPr>
  </w:style>
  <w:style w:type="character" w:customStyle="1" w:styleId="SaddresseeZchn">
    <w:name w:val="S_addressee Zchn"/>
    <w:link w:val="Saddressee"/>
    <w:rsid w:val="00307366"/>
    <w:rPr>
      <w:rFonts w:ascii="Verdana" w:hAnsi="Verdana"/>
      <w:szCs w:val="19"/>
      <w:lang w:val="de-AT" w:eastAsia="de-DE" w:bidi="ar-SA"/>
    </w:rPr>
  </w:style>
  <w:style w:type="paragraph" w:customStyle="1" w:styleId="S0">
    <w:name w:val="S_[_________]"/>
    <w:basedOn w:val="Normal"/>
    <w:semiHidden/>
    <w:rsid w:val="00307366"/>
    <w:pPr>
      <w:jc w:val="center"/>
    </w:pPr>
    <w:rPr>
      <w:sz w:val="20"/>
    </w:rPr>
  </w:style>
  <w:style w:type="character" w:styleId="CommentReference">
    <w:name w:val="annotation reference"/>
    <w:basedOn w:val="DefaultParagraphFont"/>
    <w:uiPriority w:val="99"/>
    <w:rsid w:val="00CA6781"/>
    <w:rPr>
      <w:sz w:val="16"/>
      <w:szCs w:val="16"/>
    </w:rPr>
  </w:style>
  <w:style w:type="paragraph" w:styleId="CommentText">
    <w:name w:val="annotation text"/>
    <w:basedOn w:val="Normal"/>
    <w:link w:val="CommentTextChar"/>
    <w:uiPriority w:val="99"/>
    <w:rsid w:val="00CA6781"/>
    <w:rPr>
      <w:sz w:val="20"/>
    </w:rPr>
  </w:style>
  <w:style w:type="character" w:customStyle="1" w:styleId="CommentTextChar">
    <w:name w:val="Comment Text Char"/>
    <w:basedOn w:val="DefaultParagraphFont"/>
    <w:link w:val="CommentText"/>
    <w:uiPriority w:val="99"/>
    <w:rsid w:val="00CA6781"/>
    <w:rPr>
      <w:rFonts w:ascii="Verdana" w:hAnsi="Verdana"/>
      <w:lang w:val="de-AT" w:eastAsia="de-DE"/>
    </w:rPr>
  </w:style>
  <w:style w:type="paragraph" w:styleId="CommentSubject">
    <w:name w:val="annotation subject"/>
    <w:basedOn w:val="CommentText"/>
    <w:next w:val="CommentText"/>
    <w:link w:val="CommentSubjectChar"/>
    <w:rsid w:val="00CA6781"/>
    <w:rPr>
      <w:b/>
      <w:bCs/>
    </w:rPr>
  </w:style>
  <w:style w:type="character" w:customStyle="1" w:styleId="CommentSubjectChar">
    <w:name w:val="Comment Subject Char"/>
    <w:basedOn w:val="CommentTextChar"/>
    <w:link w:val="CommentSubject"/>
    <w:rsid w:val="00CA6781"/>
    <w:rPr>
      <w:rFonts w:ascii="Verdana" w:hAnsi="Verdana"/>
      <w:b/>
      <w:bCs/>
      <w:lang w:val="de-AT" w:eastAsia="de-DE"/>
    </w:rPr>
  </w:style>
  <w:style w:type="paragraph" w:customStyle="1" w:styleId="General1L9">
    <w:name w:val="General 1 L9"/>
    <w:basedOn w:val="Normal"/>
    <w:rsid w:val="00C22685"/>
    <w:pPr>
      <w:numPr>
        <w:ilvl w:val="8"/>
        <w:numId w:val="40"/>
      </w:numPr>
      <w:spacing w:after="240"/>
      <w:outlineLvl w:val="8"/>
    </w:pPr>
    <w:rPr>
      <w:rFonts w:ascii="Times New Roman" w:eastAsia="SimSun" w:hAnsi="Times New Roman"/>
      <w:bCs/>
      <w:sz w:val="24"/>
      <w:szCs w:val="24"/>
      <w:lang w:val="en-GB" w:eastAsia="zh-CN" w:bidi="ar-AE"/>
    </w:rPr>
  </w:style>
  <w:style w:type="paragraph" w:customStyle="1" w:styleId="General1L8">
    <w:name w:val="General 1 L8"/>
    <w:basedOn w:val="Normal"/>
    <w:rsid w:val="00C22685"/>
    <w:pPr>
      <w:numPr>
        <w:ilvl w:val="7"/>
        <w:numId w:val="40"/>
      </w:numPr>
      <w:spacing w:after="240"/>
      <w:outlineLvl w:val="7"/>
    </w:pPr>
    <w:rPr>
      <w:rFonts w:ascii="Times New Roman" w:eastAsia="SimSun" w:hAnsi="Times New Roman"/>
      <w:bCs/>
      <w:sz w:val="24"/>
      <w:szCs w:val="24"/>
      <w:lang w:val="en-GB" w:eastAsia="zh-CN" w:bidi="ar-AE"/>
    </w:rPr>
  </w:style>
  <w:style w:type="paragraph" w:customStyle="1" w:styleId="General1L7">
    <w:name w:val="General 1 L7"/>
    <w:basedOn w:val="Normal"/>
    <w:rsid w:val="00C22685"/>
    <w:pPr>
      <w:numPr>
        <w:ilvl w:val="6"/>
        <w:numId w:val="40"/>
      </w:numPr>
      <w:spacing w:after="240"/>
      <w:outlineLvl w:val="6"/>
    </w:pPr>
    <w:rPr>
      <w:rFonts w:ascii="Times New Roman" w:eastAsia="SimSun" w:hAnsi="Times New Roman"/>
      <w:bCs/>
      <w:sz w:val="24"/>
      <w:szCs w:val="24"/>
      <w:lang w:val="en-GB" w:eastAsia="zh-CN" w:bidi="ar-AE"/>
    </w:rPr>
  </w:style>
  <w:style w:type="paragraph" w:customStyle="1" w:styleId="General1L6">
    <w:name w:val="General 1 L6"/>
    <w:basedOn w:val="Normal"/>
    <w:next w:val="Normal"/>
    <w:rsid w:val="00C22685"/>
    <w:pPr>
      <w:numPr>
        <w:ilvl w:val="5"/>
        <w:numId w:val="40"/>
      </w:numPr>
      <w:spacing w:after="240"/>
      <w:outlineLvl w:val="5"/>
    </w:pPr>
    <w:rPr>
      <w:rFonts w:ascii="Times New Roman" w:eastAsia="SimSun" w:hAnsi="Times New Roman"/>
      <w:bCs/>
      <w:sz w:val="24"/>
      <w:szCs w:val="24"/>
      <w:lang w:val="en-GB" w:eastAsia="zh-CN" w:bidi="ar-AE"/>
    </w:rPr>
  </w:style>
  <w:style w:type="paragraph" w:customStyle="1" w:styleId="General1L5">
    <w:name w:val="General 1 L5"/>
    <w:basedOn w:val="Normal"/>
    <w:next w:val="Normal"/>
    <w:rsid w:val="00C22685"/>
    <w:pPr>
      <w:numPr>
        <w:ilvl w:val="4"/>
        <w:numId w:val="40"/>
      </w:numPr>
      <w:spacing w:after="240"/>
      <w:outlineLvl w:val="4"/>
    </w:pPr>
    <w:rPr>
      <w:rFonts w:ascii="Times New Roman" w:eastAsia="SimSun" w:hAnsi="Times New Roman"/>
      <w:bCs/>
      <w:sz w:val="24"/>
      <w:szCs w:val="24"/>
      <w:lang w:val="en-GB" w:eastAsia="zh-CN" w:bidi="ar-AE"/>
    </w:rPr>
  </w:style>
  <w:style w:type="paragraph" w:customStyle="1" w:styleId="General1L4">
    <w:name w:val="General 1 L4"/>
    <w:basedOn w:val="Normal"/>
    <w:next w:val="Normal"/>
    <w:rsid w:val="00C22685"/>
    <w:pPr>
      <w:numPr>
        <w:ilvl w:val="3"/>
        <w:numId w:val="40"/>
      </w:numPr>
      <w:spacing w:after="240"/>
      <w:outlineLvl w:val="3"/>
    </w:pPr>
    <w:rPr>
      <w:rFonts w:ascii="Times New Roman" w:eastAsia="SimSun" w:hAnsi="Times New Roman"/>
      <w:bCs/>
      <w:sz w:val="24"/>
      <w:szCs w:val="24"/>
      <w:lang w:val="en-GB" w:eastAsia="zh-CN" w:bidi="ar-AE"/>
    </w:rPr>
  </w:style>
  <w:style w:type="paragraph" w:customStyle="1" w:styleId="General1L3">
    <w:name w:val="General 1 L3"/>
    <w:basedOn w:val="Normal"/>
    <w:next w:val="BodyText2"/>
    <w:rsid w:val="00C22685"/>
    <w:pPr>
      <w:numPr>
        <w:ilvl w:val="2"/>
        <w:numId w:val="40"/>
      </w:numPr>
      <w:spacing w:after="240"/>
      <w:outlineLvl w:val="2"/>
    </w:pPr>
    <w:rPr>
      <w:rFonts w:ascii="Times New Roman" w:eastAsia="SimSun" w:hAnsi="Times New Roman"/>
      <w:bCs/>
      <w:sz w:val="24"/>
      <w:szCs w:val="24"/>
      <w:lang w:val="en-GB" w:eastAsia="zh-CN" w:bidi="ar-AE"/>
    </w:rPr>
  </w:style>
  <w:style w:type="paragraph" w:customStyle="1" w:styleId="General1L2">
    <w:name w:val="General 1 L2"/>
    <w:basedOn w:val="Normal"/>
    <w:next w:val="Normal"/>
    <w:link w:val="General1L2Char"/>
    <w:rsid w:val="00C22685"/>
    <w:pPr>
      <w:numPr>
        <w:ilvl w:val="1"/>
        <w:numId w:val="40"/>
      </w:numPr>
      <w:spacing w:after="240"/>
      <w:outlineLvl w:val="1"/>
    </w:pPr>
    <w:rPr>
      <w:rFonts w:ascii="Times New Roman" w:eastAsia="SimSun" w:hAnsi="Times New Roman"/>
      <w:bCs/>
      <w:sz w:val="24"/>
      <w:szCs w:val="24"/>
      <w:lang w:val="en-GB" w:eastAsia="zh-CN" w:bidi="ar-AE"/>
    </w:rPr>
  </w:style>
  <w:style w:type="character" w:customStyle="1" w:styleId="General1L2Char">
    <w:name w:val="General 1 L2 Char"/>
    <w:link w:val="General1L2"/>
    <w:rsid w:val="00C22685"/>
    <w:rPr>
      <w:rFonts w:eastAsia="SimSun"/>
      <w:bCs/>
      <w:sz w:val="24"/>
      <w:szCs w:val="24"/>
      <w:lang w:val="en-GB" w:eastAsia="zh-CN" w:bidi="ar-AE"/>
    </w:rPr>
  </w:style>
  <w:style w:type="paragraph" w:customStyle="1" w:styleId="General1L1">
    <w:name w:val="General 1 L1"/>
    <w:basedOn w:val="Normal"/>
    <w:next w:val="Normal"/>
    <w:rsid w:val="00C22685"/>
    <w:pPr>
      <w:keepNext/>
      <w:numPr>
        <w:numId w:val="40"/>
      </w:numPr>
      <w:spacing w:after="240"/>
      <w:outlineLvl w:val="0"/>
    </w:pPr>
    <w:rPr>
      <w:rFonts w:ascii="Times New Roman" w:eastAsia="SimSun" w:hAnsi="Times New Roman"/>
      <w:b/>
      <w:bCs/>
      <w:caps/>
      <w:sz w:val="24"/>
      <w:szCs w:val="24"/>
      <w:lang w:val="en-GB" w:eastAsia="zh-CN" w:bidi="ar-AE"/>
    </w:rPr>
  </w:style>
  <w:style w:type="character" w:customStyle="1" w:styleId="normal1">
    <w:name w:val="normal1"/>
    <w:basedOn w:val="DefaultParagraphFont"/>
    <w:rsid w:val="004A2D69"/>
  </w:style>
  <w:style w:type="paragraph" w:customStyle="1" w:styleId="yiv0661620204msonormal">
    <w:name w:val="yiv0661620204msonormal"/>
    <w:basedOn w:val="Normal"/>
    <w:rsid w:val="00381502"/>
    <w:pPr>
      <w:spacing w:before="100" w:beforeAutospacing="1" w:after="100" w:afterAutospacing="1"/>
    </w:pPr>
    <w:rPr>
      <w:rFonts w:ascii="Times New Roman" w:eastAsiaTheme="minorHAnsi"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93278">
      <w:bodyDiv w:val="1"/>
      <w:marLeft w:val="0"/>
      <w:marRight w:val="0"/>
      <w:marTop w:val="0"/>
      <w:marBottom w:val="0"/>
      <w:divBdr>
        <w:top w:val="none" w:sz="0" w:space="0" w:color="auto"/>
        <w:left w:val="none" w:sz="0" w:space="0" w:color="auto"/>
        <w:bottom w:val="none" w:sz="0" w:space="0" w:color="auto"/>
        <w:right w:val="none" w:sz="0" w:space="0" w:color="auto"/>
      </w:divBdr>
    </w:div>
    <w:div w:id="975798137">
      <w:bodyDiv w:val="1"/>
      <w:marLeft w:val="0"/>
      <w:marRight w:val="0"/>
      <w:marTop w:val="0"/>
      <w:marBottom w:val="0"/>
      <w:divBdr>
        <w:top w:val="none" w:sz="0" w:space="0" w:color="auto"/>
        <w:left w:val="none" w:sz="0" w:space="0" w:color="auto"/>
        <w:bottom w:val="none" w:sz="0" w:space="0" w:color="auto"/>
        <w:right w:val="none" w:sz="0" w:space="0" w:color="auto"/>
      </w:divBdr>
    </w:div>
    <w:div w:id="1079057160">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1540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vorlagen\contract_portrait_bilingual.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E8F8-C9F1-4C87-A495-8AF6895F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contract_portrait_bilingual</Template>
  <TotalTime>121</TotalTime>
  <Pages>21</Pages>
  <Words>7493</Words>
  <Characters>42716</Characters>
  <Application>Microsoft Office Word</Application>
  <DocSecurity>0</DocSecurity>
  <Lines>355</Lines>
  <Paragraphs>100</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SALE PURCHASE AGREEMENT</vt:lpstr>
      <vt:lpstr>SALE PURCHASE AGREEMENT</vt:lpstr>
      <vt:lpstr>SALE PURCHASE AGREEMENT</vt:lpstr>
    </vt:vector>
  </TitlesOfParts>
  <Company>Schoenherr Rechtsanwaelte GmbH</Company>
  <LinksUpToDate>false</LinksUpToDate>
  <CharactersWithSpaces>50109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PURCHASE AGREEMENT</dc:title>
  <dc:creator>Ozan Çalışkan</dc:creator>
  <cp:lastModifiedBy>Kemal Taylan</cp:lastModifiedBy>
  <cp:revision>12</cp:revision>
  <cp:lastPrinted>2009-01-09T12:08:00Z</cp:lastPrinted>
  <dcterms:created xsi:type="dcterms:W3CDTF">2019-06-17T12:03:00Z</dcterms:created>
  <dcterms:modified xsi:type="dcterms:W3CDTF">2019-11-13T07:48:00Z</dcterms:modified>
</cp:coreProperties>
</file>